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2E717" w14:textId="77777777" w:rsidR="00B44840" w:rsidRPr="000C3C4E" w:rsidRDefault="007E2F45" w:rsidP="000E7F71">
      <w:pPr>
        <w:spacing w:after="0" w:line="240" w:lineRule="auto"/>
        <w:ind w:left="4536"/>
        <w:jc w:val="both"/>
        <w:rPr>
          <w:rFonts w:ascii="Arial Nova" w:eastAsia="Arial Nova" w:hAnsi="Arial Nova" w:cs="Arial"/>
          <w:b/>
          <w:sz w:val="24"/>
          <w:szCs w:val="24"/>
        </w:rPr>
      </w:pPr>
      <w:r w:rsidRPr="000C3C4E">
        <w:rPr>
          <w:rFonts w:ascii="Arial Nova" w:eastAsia="Arial Nova" w:hAnsi="Arial Nova" w:cs="Arial"/>
          <w:b/>
          <w:sz w:val="24"/>
          <w:szCs w:val="24"/>
        </w:rPr>
        <w:t xml:space="preserve">JUICIO PARA LA PROTECCIÓN DE LOS DERECHOS POLÍTICO-ELECTORALES DEL CIUDADANO. </w:t>
      </w:r>
    </w:p>
    <w:p w14:paraId="33184AE7" w14:textId="77777777" w:rsidR="00B44840" w:rsidRPr="000C3C4E" w:rsidRDefault="00B44840" w:rsidP="000E7F71">
      <w:pPr>
        <w:spacing w:after="0" w:line="240" w:lineRule="auto"/>
        <w:ind w:left="4536"/>
        <w:jc w:val="both"/>
        <w:rPr>
          <w:rFonts w:ascii="Arial Nova" w:eastAsia="Arial Nova" w:hAnsi="Arial Nova" w:cs="Arial"/>
          <w:b/>
          <w:sz w:val="24"/>
          <w:szCs w:val="24"/>
        </w:rPr>
      </w:pPr>
    </w:p>
    <w:p w14:paraId="1B64B62D" w14:textId="77777777" w:rsidR="00950A13" w:rsidRPr="000C3C4E" w:rsidRDefault="007E2F45" w:rsidP="000E7F71">
      <w:pPr>
        <w:spacing w:after="0" w:line="240" w:lineRule="auto"/>
        <w:ind w:left="4536"/>
        <w:jc w:val="both"/>
        <w:rPr>
          <w:rFonts w:ascii="Arial Nova" w:eastAsia="Arial Nova" w:hAnsi="Arial Nova" w:cs="Arial"/>
          <w:sz w:val="24"/>
          <w:szCs w:val="24"/>
        </w:rPr>
      </w:pPr>
      <w:r w:rsidRPr="000C3C4E">
        <w:rPr>
          <w:rFonts w:ascii="Arial Nova" w:eastAsia="Arial Nova" w:hAnsi="Arial Nova" w:cs="Arial"/>
          <w:b/>
          <w:sz w:val="24"/>
          <w:szCs w:val="24"/>
        </w:rPr>
        <w:t xml:space="preserve">EXPEDIENTE: </w:t>
      </w:r>
      <w:r w:rsidRPr="000C3C4E">
        <w:rPr>
          <w:rFonts w:ascii="Arial Nova" w:eastAsia="Arial Nova" w:hAnsi="Arial Nova" w:cs="Arial"/>
          <w:sz w:val="24"/>
          <w:szCs w:val="24"/>
        </w:rPr>
        <w:t>TEEA-JDC-022/2020.</w:t>
      </w:r>
    </w:p>
    <w:p w14:paraId="45FE5FD3" w14:textId="238AB594" w:rsidR="00B44840" w:rsidRPr="000C3C4E" w:rsidRDefault="007E2F45" w:rsidP="000E7F71">
      <w:pPr>
        <w:spacing w:after="0" w:line="240" w:lineRule="auto"/>
        <w:ind w:left="4536"/>
        <w:jc w:val="both"/>
        <w:rPr>
          <w:rFonts w:ascii="Arial Nova" w:eastAsia="Arial Nova" w:hAnsi="Arial Nova" w:cs="Arial"/>
          <w:sz w:val="24"/>
          <w:szCs w:val="24"/>
        </w:rPr>
      </w:pPr>
      <w:r w:rsidRPr="000C3C4E">
        <w:rPr>
          <w:rFonts w:ascii="Arial Nova" w:eastAsia="Arial Nova" w:hAnsi="Arial Nova" w:cs="Arial"/>
          <w:sz w:val="24"/>
          <w:szCs w:val="24"/>
        </w:rPr>
        <w:t xml:space="preserve"> </w:t>
      </w:r>
    </w:p>
    <w:p w14:paraId="58AA4E57" w14:textId="01AD93CC" w:rsidR="00950A13" w:rsidRPr="000C3C4E" w:rsidRDefault="00950A13" w:rsidP="000E7F71">
      <w:pPr>
        <w:spacing w:after="0" w:line="240" w:lineRule="auto"/>
        <w:ind w:left="4536"/>
        <w:jc w:val="both"/>
        <w:rPr>
          <w:rFonts w:ascii="Arial Nova" w:eastAsia="Arial Nova" w:hAnsi="Arial Nova" w:cs="Arial"/>
          <w:bCs/>
          <w:sz w:val="24"/>
          <w:szCs w:val="24"/>
        </w:rPr>
      </w:pPr>
      <w:r w:rsidRPr="000C3C4E">
        <w:rPr>
          <w:rFonts w:ascii="Arial Nova" w:eastAsia="Arial Nova" w:hAnsi="Arial Nova" w:cs="Arial"/>
          <w:b/>
          <w:sz w:val="24"/>
          <w:szCs w:val="24"/>
        </w:rPr>
        <w:t xml:space="preserve">PROMOVENTE: </w:t>
      </w:r>
      <w:r w:rsidRPr="000C3C4E">
        <w:rPr>
          <w:rFonts w:ascii="Arial Nova" w:eastAsia="Arial Nova" w:hAnsi="Arial Nova" w:cs="Arial"/>
          <w:bCs/>
          <w:sz w:val="24"/>
          <w:szCs w:val="24"/>
        </w:rPr>
        <w:t xml:space="preserve">C. Juan Ricardo Macías Delgado, quien se ostenta como militante del Partido Acción Nacional. </w:t>
      </w:r>
    </w:p>
    <w:p w14:paraId="7B0BBC77" w14:textId="0C4A2CC1" w:rsidR="00950A13" w:rsidRPr="000C3C4E" w:rsidRDefault="00950A13" w:rsidP="000E7F71">
      <w:pPr>
        <w:spacing w:after="0" w:line="240" w:lineRule="auto"/>
        <w:ind w:left="4536"/>
        <w:jc w:val="both"/>
        <w:rPr>
          <w:rFonts w:ascii="Arial Nova" w:eastAsia="Arial Nova" w:hAnsi="Arial Nova" w:cs="Arial"/>
          <w:bCs/>
          <w:sz w:val="24"/>
          <w:szCs w:val="24"/>
        </w:rPr>
      </w:pPr>
    </w:p>
    <w:p w14:paraId="14A3948C" w14:textId="78CDF41C" w:rsidR="00950A13" w:rsidRPr="000C3C4E" w:rsidRDefault="00950A13" w:rsidP="000E7F71">
      <w:pPr>
        <w:spacing w:after="0" w:line="240" w:lineRule="auto"/>
        <w:ind w:left="4536"/>
        <w:jc w:val="both"/>
        <w:rPr>
          <w:rFonts w:ascii="Arial Nova" w:eastAsia="Arial Nova" w:hAnsi="Arial Nova" w:cs="Arial"/>
          <w:bCs/>
          <w:sz w:val="24"/>
          <w:szCs w:val="24"/>
        </w:rPr>
      </w:pPr>
      <w:r w:rsidRPr="000C3C4E">
        <w:rPr>
          <w:rFonts w:ascii="Arial Nova" w:eastAsia="Arial Nova" w:hAnsi="Arial Nova" w:cs="Arial"/>
          <w:b/>
          <w:sz w:val="24"/>
          <w:szCs w:val="24"/>
        </w:rPr>
        <w:t xml:space="preserve">Autoridad Responsable: </w:t>
      </w:r>
      <w:r w:rsidRPr="000C3C4E">
        <w:rPr>
          <w:rFonts w:ascii="Arial Nova" w:eastAsia="Arial Nova" w:hAnsi="Arial Nova" w:cs="Arial"/>
          <w:bCs/>
          <w:sz w:val="24"/>
          <w:szCs w:val="24"/>
        </w:rPr>
        <w:t>Consejo General del Instituto Estatal Electoral de Aguascalientes.</w:t>
      </w:r>
    </w:p>
    <w:p w14:paraId="4AAF0EAC" w14:textId="77777777" w:rsidR="00B44840" w:rsidRPr="000C3C4E" w:rsidRDefault="00B44840" w:rsidP="000E7F71">
      <w:pPr>
        <w:spacing w:after="0" w:line="240" w:lineRule="auto"/>
        <w:ind w:left="4536"/>
        <w:jc w:val="both"/>
        <w:rPr>
          <w:rFonts w:ascii="Arial Nova" w:eastAsia="Arial Nova" w:hAnsi="Arial Nova" w:cs="Arial"/>
          <w:b/>
          <w:sz w:val="24"/>
          <w:szCs w:val="24"/>
        </w:rPr>
      </w:pPr>
    </w:p>
    <w:p w14:paraId="38D2C157" w14:textId="77777777" w:rsidR="00B44840" w:rsidRPr="000C3C4E" w:rsidRDefault="007E2F45" w:rsidP="000E7F71">
      <w:pPr>
        <w:spacing w:after="0" w:line="360" w:lineRule="auto"/>
        <w:ind w:left="4536"/>
        <w:jc w:val="both"/>
        <w:rPr>
          <w:rFonts w:ascii="Arial Nova" w:eastAsia="Arial Nova" w:hAnsi="Arial Nova" w:cs="Arial"/>
          <w:sz w:val="24"/>
          <w:szCs w:val="24"/>
        </w:rPr>
      </w:pPr>
      <w:r w:rsidRPr="000C3C4E">
        <w:rPr>
          <w:rFonts w:ascii="Arial Nova" w:eastAsia="Arial Nova" w:hAnsi="Arial Nova" w:cs="Arial"/>
          <w:b/>
          <w:sz w:val="24"/>
          <w:szCs w:val="24"/>
        </w:rPr>
        <w:t xml:space="preserve">MAGISTRADA PONENTE: </w:t>
      </w:r>
      <w:r w:rsidRPr="000C3C4E">
        <w:rPr>
          <w:rFonts w:ascii="Arial Nova" w:eastAsia="Arial Nova" w:hAnsi="Arial Nova" w:cs="Arial"/>
          <w:sz w:val="24"/>
          <w:szCs w:val="24"/>
        </w:rPr>
        <w:t>Claudia Eloisa Díaz de León González</w:t>
      </w:r>
      <w:r w:rsidRPr="000C3C4E">
        <w:rPr>
          <w:rFonts w:ascii="Arial Nova" w:eastAsia="Arial Nova" w:hAnsi="Arial Nova" w:cs="Arial"/>
          <w:sz w:val="24"/>
          <w:szCs w:val="24"/>
          <w:vertAlign w:val="superscript"/>
        </w:rPr>
        <w:footnoteReference w:id="1"/>
      </w:r>
      <w:r w:rsidRPr="000C3C4E">
        <w:rPr>
          <w:rFonts w:ascii="Arial Nova" w:eastAsia="Arial Nova" w:hAnsi="Arial Nova" w:cs="Arial"/>
          <w:sz w:val="24"/>
          <w:szCs w:val="24"/>
        </w:rPr>
        <w:t xml:space="preserve">.  </w:t>
      </w:r>
    </w:p>
    <w:p w14:paraId="084FECD1" w14:textId="77777777" w:rsidR="00B44840" w:rsidRPr="000C3C4E" w:rsidRDefault="00B44840">
      <w:pPr>
        <w:pBdr>
          <w:top w:val="nil"/>
          <w:left w:val="nil"/>
          <w:bottom w:val="nil"/>
          <w:right w:val="nil"/>
          <w:between w:val="nil"/>
        </w:pBdr>
        <w:spacing w:after="0" w:line="360" w:lineRule="auto"/>
        <w:ind w:firstLine="708"/>
        <w:jc w:val="both"/>
        <w:rPr>
          <w:rFonts w:ascii="Arial Nova" w:eastAsia="Arial Nova" w:hAnsi="Arial Nova" w:cs="Arial"/>
          <w:sz w:val="24"/>
          <w:szCs w:val="24"/>
        </w:rPr>
      </w:pPr>
      <w:bookmarkStart w:id="0" w:name="_gjdgxs" w:colFirst="0" w:colLast="0"/>
      <w:bookmarkEnd w:id="0"/>
    </w:p>
    <w:p w14:paraId="7D3CC8F7" w14:textId="535F6B67" w:rsidR="00B44840" w:rsidRPr="000C3C4E" w:rsidRDefault="007E2F45" w:rsidP="00634F51">
      <w:pPr>
        <w:pBdr>
          <w:top w:val="nil"/>
          <w:left w:val="nil"/>
          <w:bottom w:val="nil"/>
          <w:right w:val="nil"/>
          <w:between w:val="nil"/>
        </w:pBdr>
        <w:spacing w:after="0" w:line="360" w:lineRule="auto"/>
        <w:ind w:firstLine="708"/>
        <w:jc w:val="right"/>
        <w:rPr>
          <w:rFonts w:ascii="Arial Nova" w:eastAsia="Arial Nova" w:hAnsi="Arial Nova" w:cs="Arial"/>
          <w:sz w:val="24"/>
          <w:szCs w:val="24"/>
        </w:rPr>
      </w:pPr>
      <w:r w:rsidRPr="000C3C4E">
        <w:rPr>
          <w:rFonts w:ascii="Arial Nova" w:eastAsia="Arial Nova" w:hAnsi="Arial Nova" w:cs="Arial"/>
          <w:sz w:val="24"/>
          <w:szCs w:val="24"/>
        </w:rPr>
        <w:t>Aguascalientes, Aguascalientes</w:t>
      </w:r>
      <w:r w:rsidRPr="00634F51">
        <w:rPr>
          <w:rFonts w:ascii="Arial Nova" w:eastAsia="Arial Nova" w:hAnsi="Arial Nova" w:cs="Arial"/>
          <w:sz w:val="24"/>
          <w:szCs w:val="24"/>
        </w:rPr>
        <w:t xml:space="preserve">, a </w:t>
      </w:r>
      <w:r w:rsidR="00634F51" w:rsidRPr="00634F51">
        <w:rPr>
          <w:rFonts w:ascii="Arial Nova" w:eastAsia="Arial Nova" w:hAnsi="Arial Nova" w:cs="Arial"/>
          <w:sz w:val="24"/>
          <w:szCs w:val="24"/>
        </w:rPr>
        <w:t>veintitrés</w:t>
      </w:r>
      <w:r w:rsidRPr="00634F51">
        <w:rPr>
          <w:rFonts w:ascii="Arial Nova" w:eastAsia="Arial Nova" w:hAnsi="Arial Nova" w:cs="Arial"/>
          <w:sz w:val="24"/>
          <w:szCs w:val="24"/>
        </w:rPr>
        <w:t xml:space="preserve"> de diciembre</w:t>
      </w:r>
      <w:r w:rsidRPr="000C3C4E">
        <w:rPr>
          <w:rFonts w:ascii="Arial Nova" w:eastAsia="Arial Nova" w:hAnsi="Arial Nova" w:cs="Arial"/>
          <w:sz w:val="24"/>
          <w:szCs w:val="24"/>
        </w:rPr>
        <w:t xml:space="preserve"> de dos mil veinte.</w:t>
      </w:r>
    </w:p>
    <w:p w14:paraId="1FF6B108" w14:textId="77777777" w:rsidR="00B44840" w:rsidRPr="000C3C4E" w:rsidRDefault="00B44840">
      <w:pPr>
        <w:pBdr>
          <w:top w:val="nil"/>
          <w:left w:val="nil"/>
          <w:bottom w:val="nil"/>
          <w:right w:val="nil"/>
          <w:between w:val="nil"/>
        </w:pBdr>
        <w:spacing w:after="0" w:line="360" w:lineRule="auto"/>
        <w:jc w:val="both"/>
        <w:rPr>
          <w:rFonts w:ascii="Arial Nova" w:eastAsia="Arial Nova" w:hAnsi="Arial Nova" w:cs="Arial"/>
          <w:sz w:val="24"/>
          <w:szCs w:val="24"/>
        </w:rPr>
      </w:pPr>
    </w:p>
    <w:p w14:paraId="55F238C7" w14:textId="12EED100" w:rsidR="00B44840" w:rsidRPr="000C3C4E" w:rsidRDefault="0061181B">
      <w:pPr>
        <w:pBdr>
          <w:top w:val="nil"/>
          <w:left w:val="nil"/>
          <w:bottom w:val="nil"/>
          <w:right w:val="nil"/>
          <w:between w:val="nil"/>
        </w:pBdr>
        <w:spacing w:after="0" w:line="360" w:lineRule="auto"/>
        <w:jc w:val="both"/>
        <w:rPr>
          <w:rFonts w:ascii="Arial Nova" w:eastAsia="Arial Nova" w:hAnsi="Arial Nova" w:cs="Arial"/>
          <w:sz w:val="24"/>
          <w:szCs w:val="24"/>
        </w:rPr>
      </w:pPr>
      <w:r w:rsidRPr="000C3C4E">
        <w:rPr>
          <w:rFonts w:ascii="Arial Nova" w:eastAsia="Arial Nova" w:hAnsi="Arial Nova" w:cs="Arial"/>
          <w:b/>
          <w:bCs/>
          <w:sz w:val="24"/>
          <w:szCs w:val="24"/>
        </w:rPr>
        <w:t>Sentencia definitiva</w:t>
      </w:r>
      <w:r w:rsidR="007E2F45" w:rsidRPr="000C3C4E">
        <w:rPr>
          <w:rFonts w:ascii="Arial Nova" w:eastAsia="Arial Nova" w:hAnsi="Arial Nova" w:cs="Arial"/>
          <w:sz w:val="24"/>
          <w:szCs w:val="24"/>
        </w:rPr>
        <w:t xml:space="preserve"> que </w:t>
      </w:r>
      <w:r w:rsidR="007E2F45" w:rsidRPr="000C3C4E">
        <w:rPr>
          <w:rFonts w:ascii="Arial Nova" w:eastAsia="Arial Nova" w:hAnsi="Arial Nova" w:cs="Arial"/>
          <w:b/>
          <w:sz w:val="24"/>
          <w:szCs w:val="24"/>
        </w:rPr>
        <w:t xml:space="preserve">desecha </w:t>
      </w:r>
      <w:r w:rsidR="007E2F45" w:rsidRPr="000C3C4E">
        <w:rPr>
          <w:rFonts w:ascii="Arial Nova" w:eastAsia="Arial Nova" w:hAnsi="Arial Nova" w:cs="Arial"/>
          <w:sz w:val="24"/>
          <w:szCs w:val="24"/>
        </w:rPr>
        <w:t xml:space="preserve">por improcedente la demanda del Juicio para la Protección de los Derechos Político-Electorales del Ciudadano promovido por el C. Juan Ricardo Macías Delgado, en la que </w:t>
      </w:r>
      <w:r w:rsidR="00191222" w:rsidRPr="000C3C4E">
        <w:rPr>
          <w:rFonts w:ascii="Arial Nova" w:eastAsia="Arial Nova" w:hAnsi="Arial Nova" w:cs="Arial"/>
          <w:sz w:val="24"/>
          <w:szCs w:val="24"/>
        </w:rPr>
        <w:t xml:space="preserve">medularmente </w:t>
      </w:r>
      <w:r w:rsidR="007E2F45" w:rsidRPr="000C3C4E">
        <w:rPr>
          <w:rFonts w:ascii="Arial Nova" w:eastAsia="Arial Nova" w:hAnsi="Arial Nova" w:cs="Arial"/>
          <w:sz w:val="24"/>
          <w:szCs w:val="24"/>
        </w:rPr>
        <w:t xml:space="preserve">impugna el acuerdo CG-A-36/2020. </w:t>
      </w:r>
    </w:p>
    <w:p w14:paraId="4878FEF6" w14:textId="77777777" w:rsidR="00B44840" w:rsidRPr="000C3C4E" w:rsidRDefault="007E2F45">
      <w:pPr>
        <w:pBdr>
          <w:top w:val="nil"/>
          <w:left w:val="nil"/>
          <w:bottom w:val="nil"/>
          <w:right w:val="nil"/>
          <w:between w:val="nil"/>
        </w:pBdr>
        <w:spacing w:after="0" w:line="240" w:lineRule="auto"/>
        <w:jc w:val="both"/>
        <w:rPr>
          <w:rFonts w:ascii="Arial Nova" w:eastAsia="Arial Nova" w:hAnsi="Arial Nova" w:cs="Arial"/>
          <w:sz w:val="24"/>
          <w:szCs w:val="24"/>
        </w:rPr>
      </w:pPr>
      <w:r w:rsidRPr="000C3C4E">
        <w:rPr>
          <w:rFonts w:ascii="Arial Nova" w:eastAsia="Arial Nova" w:hAnsi="Arial Nova" w:cs="Arial"/>
          <w:sz w:val="24"/>
          <w:szCs w:val="24"/>
        </w:rPr>
        <w:t xml:space="preserve"> </w:t>
      </w:r>
    </w:p>
    <w:p w14:paraId="64DA06F2" w14:textId="77777777" w:rsidR="00B44840" w:rsidRPr="000C3C4E" w:rsidRDefault="007E2F45">
      <w:pPr>
        <w:pBdr>
          <w:top w:val="nil"/>
          <w:left w:val="nil"/>
          <w:bottom w:val="nil"/>
          <w:right w:val="nil"/>
          <w:between w:val="nil"/>
        </w:pBdr>
        <w:spacing w:after="0" w:line="240" w:lineRule="auto"/>
        <w:jc w:val="center"/>
        <w:rPr>
          <w:rFonts w:ascii="Arial Nova" w:eastAsia="Arial Nova" w:hAnsi="Arial Nova" w:cs="Arial"/>
          <w:b/>
          <w:sz w:val="24"/>
          <w:szCs w:val="24"/>
        </w:rPr>
      </w:pPr>
      <w:r w:rsidRPr="000C3C4E">
        <w:rPr>
          <w:rFonts w:ascii="Arial Nova" w:eastAsia="Arial Nova" w:hAnsi="Arial Nova" w:cs="Arial"/>
          <w:b/>
          <w:sz w:val="24"/>
          <w:szCs w:val="24"/>
        </w:rPr>
        <w:t>GLOSARIO</w:t>
      </w:r>
    </w:p>
    <w:tbl>
      <w:tblPr>
        <w:tblStyle w:val="a"/>
        <w:tblW w:w="82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5812"/>
      </w:tblGrid>
      <w:tr w:rsidR="00B44840" w:rsidRPr="000C3C4E" w14:paraId="77B04FFE" w14:textId="77777777">
        <w:trPr>
          <w:jc w:val="center"/>
        </w:trPr>
        <w:tc>
          <w:tcPr>
            <w:tcW w:w="2405" w:type="dxa"/>
          </w:tcPr>
          <w:p w14:paraId="1B495B1E" w14:textId="77777777" w:rsidR="00B44840" w:rsidRPr="000C3C4E" w:rsidRDefault="007E2F45">
            <w:pPr>
              <w:pBdr>
                <w:top w:val="nil"/>
                <w:left w:val="nil"/>
                <w:bottom w:val="nil"/>
                <w:right w:val="nil"/>
                <w:between w:val="nil"/>
              </w:pBdr>
              <w:jc w:val="both"/>
              <w:rPr>
                <w:rFonts w:ascii="Arial Nova" w:eastAsia="Arial Nova" w:hAnsi="Arial Nova" w:cs="Arial"/>
                <w:b/>
                <w:sz w:val="20"/>
                <w:szCs w:val="20"/>
              </w:rPr>
            </w:pPr>
            <w:r w:rsidRPr="000C3C4E">
              <w:rPr>
                <w:rFonts w:ascii="Arial Nova" w:eastAsia="Arial Nova" w:hAnsi="Arial Nova" w:cs="Arial"/>
                <w:b/>
                <w:sz w:val="20"/>
                <w:szCs w:val="20"/>
              </w:rPr>
              <w:t xml:space="preserve">Promovente: </w:t>
            </w:r>
          </w:p>
        </w:tc>
        <w:tc>
          <w:tcPr>
            <w:tcW w:w="5812" w:type="dxa"/>
          </w:tcPr>
          <w:p w14:paraId="68394245" w14:textId="77777777" w:rsidR="00B44840" w:rsidRPr="000C3C4E" w:rsidRDefault="007E2F45">
            <w:pPr>
              <w:pBdr>
                <w:top w:val="nil"/>
                <w:left w:val="nil"/>
                <w:bottom w:val="nil"/>
                <w:right w:val="nil"/>
                <w:between w:val="nil"/>
              </w:pBdr>
              <w:jc w:val="both"/>
              <w:rPr>
                <w:rFonts w:ascii="Arial Nova" w:eastAsia="Arial Nova" w:hAnsi="Arial Nova" w:cs="Arial"/>
                <w:sz w:val="20"/>
                <w:szCs w:val="20"/>
              </w:rPr>
            </w:pPr>
            <w:r w:rsidRPr="000C3C4E">
              <w:rPr>
                <w:rFonts w:ascii="Arial Nova" w:eastAsia="Arial Nova" w:hAnsi="Arial Nova" w:cs="Arial"/>
                <w:sz w:val="20"/>
                <w:szCs w:val="20"/>
              </w:rPr>
              <w:t>C. Juan Ricardo Macías Delgado.</w:t>
            </w:r>
          </w:p>
        </w:tc>
      </w:tr>
      <w:tr w:rsidR="00B44840" w:rsidRPr="000C3C4E" w14:paraId="6BED465E" w14:textId="77777777">
        <w:trPr>
          <w:jc w:val="center"/>
        </w:trPr>
        <w:tc>
          <w:tcPr>
            <w:tcW w:w="2405" w:type="dxa"/>
          </w:tcPr>
          <w:p w14:paraId="41F9B7F0" w14:textId="77777777" w:rsidR="00B44840" w:rsidRPr="000C3C4E" w:rsidRDefault="007E2F45">
            <w:pPr>
              <w:pBdr>
                <w:top w:val="nil"/>
                <w:left w:val="nil"/>
                <w:bottom w:val="nil"/>
                <w:right w:val="nil"/>
                <w:between w:val="nil"/>
              </w:pBdr>
              <w:jc w:val="both"/>
              <w:rPr>
                <w:rFonts w:ascii="Arial Nova" w:eastAsia="Arial Nova" w:hAnsi="Arial Nova" w:cs="Arial"/>
                <w:b/>
                <w:sz w:val="20"/>
                <w:szCs w:val="20"/>
              </w:rPr>
            </w:pPr>
            <w:r w:rsidRPr="000C3C4E">
              <w:rPr>
                <w:rFonts w:ascii="Arial Nova" w:eastAsia="Arial Nova" w:hAnsi="Arial Nova" w:cs="Arial"/>
                <w:b/>
                <w:sz w:val="20"/>
                <w:szCs w:val="20"/>
              </w:rPr>
              <w:t>Autoridad Responsable:</w:t>
            </w:r>
          </w:p>
        </w:tc>
        <w:tc>
          <w:tcPr>
            <w:tcW w:w="5812" w:type="dxa"/>
          </w:tcPr>
          <w:p w14:paraId="241244FC" w14:textId="77777777" w:rsidR="00B44840" w:rsidRPr="000C3C4E" w:rsidRDefault="007E2F45">
            <w:pPr>
              <w:pBdr>
                <w:top w:val="nil"/>
                <w:left w:val="nil"/>
                <w:bottom w:val="nil"/>
                <w:right w:val="nil"/>
                <w:between w:val="nil"/>
              </w:pBdr>
              <w:jc w:val="both"/>
              <w:rPr>
                <w:rFonts w:ascii="Arial Nova" w:eastAsia="Arial Nova" w:hAnsi="Arial Nova" w:cs="Arial"/>
                <w:sz w:val="20"/>
                <w:szCs w:val="20"/>
              </w:rPr>
            </w:pPr>
            <w:r w:rsidRPr="000C3C4E">
              <w:rPr>
                <w:rFonts w:ascii="Arial Nova" w:eastAsia="Arial Nova" w:hAnsi="Arial Nova" w:cs="Arial"/>
                <w:sz w:val="20"/>
                <w:szCs w:val="20"/>
              </w:rPr>
              <w:t xml:space="preserve">Consejo General del Instituto Estatal Electoral. </w:t>
            </w:r>
          </w:p>
        </w:tc>
      </w:tr>
      <w:tr w:rsidR="00B44840" w:rsidRPr="000C3C4E" w14:paraId="2D2EFC99" w14:textId="77777777">
        <w:trPr>
          <w:jc w:val="center"/>
        </w:trPr>
        <w:tc>
          <w:tcPr>
            <w:tcW w:w="2405" w:type="dxa"/>
          </w:tcPr>
          <w:p w14:paraId="08B187A7" w14:textId="77777777" w:rsidR="00B44840" w:rsidRPr="000C3C4E" w:rsidRDefault="007E2F45">
            <w:pPr>
              <w:pBdr>
                <w:top w:val="nil"/>
                <w:left w:val="nil"/>
                <w:bottom w:val="nil"/>
                <w:right w:val="nil"/>
                <w:between w:val="nil"/>
              </w:pBdr>
              <w:jc w:val="both"/>
              <w:rPr>
                <w:rFonts w:ascii="Arial Nova" w:eastAsia="Arial Nova" w:hAnsi="Arial Nova" w:cs="Arial"/>
                <w:b/>
                <w:sz w:val="20"/>
                <w:szCs w:val="20"/>
              </w:rPr>
            </w:pPr>
            <w:r w:rsidRPr="000C3C4E">
              <w:rPr>
                <w:rFonts w:ascii="Arial Nova" w:eastAsia="Arial Nova" w:hAnsi="Arial Nova" w:cs="Arial"/>
                <w:b/>
                <w:sz w:val="20"/>
                <w:szCs w:val="20"/>
              </w:rPr>
              <w:t>Acuerdo CG-A-36/2020</w:t>
            </w:r>
          </w:p>
        </w:tc>
        <w:tc>
          <w:tcPr>
            <w:tcW w:w="5812" w:type="dxa"/>
          </w:tcPr>
          <w:p w14:paraId="1DADBCC1" w14:textId="77777777" w:rsidR="00B44840" w:rsidRPr="000C3C4E" w:rsidRDefault="007E2F45">
            <w:pPr>
              <w:pBdr>
                <w:top w:val="nil"/>
                <w:left w:val="nil"/>
                <w:bottom w:val="nil"/>
                <w:right w:val="nil"/>
                <w:between w:val="nil"/>
              </w:pBdr>
              <w:jc w:val="both"/>
              <w:rPr>
                <w:rFonts w:ascii="Arial Nova" w:eastAsia="Arial Nova" w:hAnsi="Arial Nova" w:cs="Arial"/>
                <w:sz w:val="20"/>
                <w:szCs w:val="20"/>
              </w:rPr>
            </w:pPr>
            <w:r w:rsidRPr="000C3C4E">
              <w:rPr>
                <w:rFonts w:ascii="Arial Nova" w:eastAsia="Arial Nova" w:hAnsi="Arial Nova" w:cs="Arial"/>
                <w:sz w:val="20"/>
                <w:szCs w:val="20"/>
              </w:rPr>
              <w:t>Acuerdo del Consejo General del Instituto Estatal Electoral mediante el cual se aprueban las reglas para garantizar la paridad de género en el proceso electoral concurrente ordinario 2020-2021.</w:t>
            </w:r>
          </w:p>
        </w:tc>
      </w:tr>
      <w:tr w:rsidR="00B44840" w:rsidRPr="000C3C4E" w14:paraId="0E45EB95" w14:textId="77777777">
        <w:trPr>
          <w:jc w:val="center"/>
        </w:trPr>
        <w:tc>
          <w:tcPr>
            <w:tcW w:w="2405" w:type="dxa"/>
          </w:tcPr>
          <w:p w14:paraId="7E9D542B" w14:textId="77777777" w:rsidR="00B44840" w:rsidRPr="000C3C4E" w:rsidRDefault="007E2F45">
            <w:pPr>
              <w:pBdr>
                <w:top w:val="nil"/>
                <w:left w:val="nil"/>
                <w:bottom w:val="nil"/>
                <w:right w:val="nil"/>
                <w:between w:val="nil"/>
              </w:pBdr>
              <w:jc w:val="both"/>
              <w:rPr>
                <w:rFonts w:ascii="Arial Nova" w:eastAsia="Arial Nova" w:hAnsi="Arial Nova" w:cs="Arial"/>
                <w:b/>
                <w:sz w:val="20"/>
                <w:szCs w:val="20"/>
              </w:rPr>
            </w:pPr>
            <w:r w:rsidRPr="000C3C4E">
              <w:rPr>
                <w:rFonts w:ascii="Arial Nova" w:eastAsia="Arial Nova" w:hAnsi="Arial Nova" w:cs="Arial"/>
                <w:b/>
                <w:sz w:val="20"/>
                <w:szCs w:val="20"/>
              </w:rPr>
              <w:t xml:space="preserve">Tribunal: </w:t>
            </w:r>
          </w:p>
        </w:tc>
        <w:tc>
          <w:tcPr>
            <w:tcW w:w="5812" w:type="dxa"/>
          </w:tcPr>
          <w:p w14:paraId="74B2E69C" w14:textId="77777777" w:rsidR="00B44840" w:rsidRPr="000C3C4E" w:rsidRDefault="007E2F45">
            <w:pPr>
              <w:pBdr>
                <w:top w:val="nil"/>
                <w:left w:val="nil"/>
                <w:bottom w:val="nil"/>
                <w:right w:val="nil"/>
                <w:between w:val="nil"/>
              </w:pBdr>
              <w:jc w:val="both"/>
              <w:rPr>
                <w:rFonts w:ascii="Arial Nova" w:eastAsia="Arial Nova" w:hAnsi="Arial Nova" w:cs="Arial"/>
                <w:sz w:val="20"/>
                <w:szCs w:val="20"/>
              </w:rPr>
            </w:pPr>
            <w:r w:rsidRPr="000C3C4E">
              <w:rPr>
                <w:rFonts w:ascii="Arial Nova" w:eastAsia="Arial Nova" w:hAnsi="Arial Nova" w:cs="Arial"/>
                <w:sz w:val="20"/>
                <w:szCs w:val="20"/>
              </w:rPr>
              <w:t xml:space="preserve">Tribunal Electoral del Estado de Aguascalientes. </w:t>
            </w:r>
          </w:p>
        </w:tc>
      </w:tr>
      <w:tr w:rsidR="00B44840" w:rsidRPr="000C3C4E" w14:paraId="7FF286F1" w14:textId="77777777">
        <w:trPr>
          <w:trHeight w:val="80"/>
          <w:jc w:val="center"/>
        </w:trPr>
        <w:tc>
          <w:tcPr>
            <w:tcW w:w="2405" w:type="dxa"/>
          </w:tcPr>
          <w:p w14:paraId="2B6B5ED0" w14:textId="77777777" w:rsidR="00B44840" w:rsidRPr="000C3C4E" w:rsidRDefault="007E2F45">
            <w:pPr>
              <w:pBdr>
                <w:top w:val="nil"/>
                <w:left w:val="nil"/>
                <w:bottom w:val="nil"/>
                <w:right w:val="nil"/>
                <w:between w:val="nil"/>
              </w:pBdr>
              <w:jc w:val="both"/>
              <w:rPr>
                <w:rFonts w:ascii="Arial Nova" w:eastAsia="Arial Nova" w:hAnsi="Arial Nova" w:cs="Arial"/>
                <w:b/>
                <w:sz w:val="20"/>
                <w:szCs w:val="20"/>
              </w:rPr>
            </w:pPr>
            <w:r w:rsidRPr="000C3C4E">
              <w:rPr>
                <w:rFonts w:ascii="Arial Nova" w:eastAsia="Arial Nova" w:hAnsi="Arial Nova" w:cs="Arial"/>
                <w:b/>
                <w:sz w:val="20"/>
                <w:szCs w:val="20"/>
              </w:rPr>
              <w:t>Sala Superior:</w:t>
            </w:r>
          </w:p>
        </w:tc>
        <w:tc>
          <w:tcPr>
            <w:tcW w:w="5812" w:type="dxa"/>
          </w:tcPr>
          <w:p w14:paraId="5121276E" w14:textId="77777777" w:rsidR="00B44840" w:rsidRPr="000C3C4E" w:rsidRDefault="007E2F45">
            <w:pPr>
              <w:pBdr>
                <w:top w:val="nil"/>
                <w:left w:val="nil"/>
                <w:bottom w:val="nil"/>
                <w:right w:val="nil"/>
                <w:between w:val="nil"/>
              </w:pBdr>
              <w:jc w:val="both"/>
              <w:rPr>
                <w:rFonts w:ascii="Arial Nova" w:eastAsia="Arial Nova" w:hAnsi="Arial Nova" w:cs="Arial"/>
                <w:sz w:val="20"/>
                <w:szCs w:val="20"/>
              </w:rPr>
            </w:pPr>
            <w:r w:rsidRPr="000C3C4E">
              <w:rPr>
                <w:rFonts w:ascii="Arial Nova" w:eastAsia="Arial Nova" w:hAnsi="Arial Nova" w:cs="Arial"/>
                <w:sz w:val="20"/>
                <w:szCs w:val="20"/>
              </w:rPr>
              <w:t>Sala Superior del Tribunal Electoral del Poder Judicial de la Federación.</w:t>
            </w:r>
          </w:p>
        </w:tc>
      </w:tr>
      <w:tr w:rsidR="00B44840" w:rsidRPr="000C3C4E" w14:paraId="1DF2983C" w14:textId="77777777">
        <w:trPr>
          <w:jc w:val="center"/>
        </w:trPr>
        <w:tc>
          <w:tcPr>
            <w:tcW w:w="2405" w:type="dxa"/>
          </w:tcPr>
          <w:p w14:paraId="162FBF8B" w14:textId="77777777" w:rsidR="00B44840" w:rsidRPr="000C3C4E" w:rsidRDefault="007E2F45">
            <w:pPr>
              <w:pBdr>
                <w:top w:val="nil"/>
                <w:left w:val="nil"/>
                <w:bottom w:val="nil"/>
                <w:right w:val="nil"/>
                <w:between w:val="nil"/>
              </w:pBdr>
              <w:jc w:val="both"/>
              <w:rPr>
                <w:rFonts w:ascii="Arial Nova" w:eastAsia="Arial Nova" w:hAnsi="Arial Nova" w:cs="Arial"/>
                <w:b/>
                <w:sz w:val="20"/>
                <w:szCs w:val="20"/>
              </w:rPr>
            </w:pPr>
            <w:r w:rsidRPr="000C3C4E">
              <w:rPr>
                <w:rFonts w:ascii="Arial Nova" w:eastAsia="Arial Nova" w:hAnsi="Arial Nova" w:cs="Arial"/>
                <w:b/>
                <w:sz w:val="20"/>
                <w:szCs w:val="20"/>
              </w:rPr>
              <w:t>IEE:</w:t>
            </w:r>
          </w:p>
        </w:tc>
        <w:tc>
          <w:tcPr>
            <w:tcW w:w="5812" w:type="dxa"/>
          </w:tcPr>
          <w:p w14:paraId="40D3F1DE" w14:textId="77777777" w:rsidR="00B44840" w:rsidRPr="000C3C4E" w:rsidRDefault="007E2F45">
            <w:pPr>
              <w:pBdr>
                <w:top w:val="nil"/>
                <w:left w:val="nil"/>
                <w:bottom w:val="nil"/>
                <w:right w:val="nil"/>
                <w:between w:val="nil"/>
              </w:pBdr>
              <w:jc w:val="both"/>
              <w:rPr>
                <w:rFonts w:ascii="Arial Nova" w:eastAsia="Arial Nova" w:hAnsi="Arial Nova" w:cs="Arial"/>
                <w:sz w:val="20"/>
                <w:szCs w:val="20"/>
              </w:rPr>
            </w:pPr>
            <w:r w:rsidRPr="000C3C4E">
              <w:rPr>
                <w:rFonts w:ascii="Arial Nova" w:eastAsia="Arial Nova" w:hAnsi="Arial Nova" w:cs="Arial"/>
                <w:sz w:val="20"/>
                <w:szCs w:val="20"/>
              </w:rPr>
              <w:t>Instituto Estatal Electoral</w:t>
            </w:r>
          </w:p>
        </w:tc>
      </w:tr>
      <w:tr w:rsidR="00B44840" w:rsidRPr="000C3C4E" w14:paraId="664EB8EE" w14:textId="77777777">
        <w:trPr>
          <w:jc w:val="center"/>
        </w:trPr>
        <w:tc>
          <w:tcPr>
            <w:tcW w:w="2405" w:type="dxa"/>
          </w:tcPr>
          <w:p w14:paraId="7EC6ED51" w14:textId="77777777" w:rsidR="00B44840" w:rsidRPr="000C3C4E" w:rsidRDefault="007E2F45">
            <w:pPr>
              <w:pBdr>
                <w:top w:val="nil"/>
                <w:left w:val="nil"/>
                <w:bottom w:val="nil"/>
                <w:right w:val="nil"/>
                <w:between w:val="nil"/>
              </w:pBdr>
              <w:jc w:val="both"/>
              <w:rPr>
                <w:rFonts w:ascii="Arial Nova" w:eastAsia="Arial Nova" w:hAnsi="Arial Nova" w:cs="Arial"/>
                <w:b/>
                <w:sz w:val="20"/>
                <w:szCs w:val="20"/>
              </w:rPr>
            </w:pPr>
            <w:r w:rsidRPr="000C3C4E">
              <w:rPr>
                <w:rFonts w:ascii="Arial Nova" w:eastAsia="Arial Nova" w:hAnsi="Arial Nova" w:cs="Arial"/>
                <w:b/>
                <w:sz w:val="20"/>
                <w:szCs w:val="20"/>
              </w:rPr>
              <w:t>CG:</w:t>
            </w:r>
          </w:p>
        </w:tc>
        <w:tc>
          <w:tcPr>
            <w:tcW w:w="5812" w:type="dxa"/>
          </w:tcPr>
          <w:p w14:paraId="308B2D1F" w14:textId="77777777" w:rsidR="00B44840" w:rsidRPr="000C3C4E" w:rsidRDefault="007E2F45">
            <w:pPr>
              <w:pBdr>
                <w:top w:val="nil"/>
                <w:left w:val="nil"/>
                <w:bottom w:val="nil"/>
                <w:right w:val="nil"/>
                <w:between w:val="nil"/>
              </w:pBdr>
              <w:jc w:val="both"/>
              <w:rPr>
                <w:rFonts w:ascii="Arial Nova" w:eastAsia="Arial Nova" w:hAnsi="Arial Nova" w:cs="Arial"/>
                <w:sz w:val="20"/>
                <w:szCs w:val="20"/>
              </w:rPr>
            </w:pPr>
            <w:r w:rsidRPr="000C3C4E">
              <w:rPr>
                <w:rFonts w:ascii="Arial Nova" w:eastAsia="Arial Nova" w:hAnsi="Arial Nova" w:cs="Arial"/>
                <w:sz w:val="20"/>
                <w:szCs w:val="20"/>
              </w:rPr>
              <w:t>Consejo General</w:t>
            </w:r>
          </w:p>
        </w:tc>
      </w:tr>
      <w:tr w:rsidR="00B44840" w:rsidRPr="000C3C4E" w14:paraId="67F76FD4" w14:textId="77777777">
        <w:trPr>
          <w:jc w:val="center"/>
        </w:trPr>
        <w:tc>
          <w:tcPr>
            <w:tcW w:w="2405" w:type="dxa"/>
          </w:tcPr>
          <w:p w14:paraId="751964EA" w14:textId="77777777" w:rsidR="00B44840" w:rsidRPr="000C3C4E" w:rsidRDefault="007E2F45">
            <w:pPr>
              <w:pBdr>
                <w:top w:val="nil"/>
                <w:left w:val="nil"/>
                <w:bottom w:val="nil"/>
                <w:right w:val="nil"/>
                <w:between w:val="nil"/>
              </w:pBdr>
              <w:jc w:val="both"/>
              <w:rPr>
                <w:rFonts w:ascii="Arial Nova" w:eastAsia="Arial Nova" w:hAnsi="Arial Nova" w:cs="Arial"/>
                <w:b/>
                <w:sz w:val="20"/>
                <w:szCs w:val="20"/>
              </w:rPr>
            </w:pPr>
            <w:r w:rsidRPr="000C3C4E">
              <w:rPr>
                <w:rFonts w:ascii="Arial Nova" w:eastAsia="Arial Nova" w:hAnsi="Arial Nova" w:cs="Arial"/>
                <w:b/>
                <w:sz w:val="20"/>
                <w:szCs w:val="20"/>
              </w:rPr>
              <w:t>Código Electoral:</w:t>
            </w:r>
          </w:p>
        </w:tc>
        <w:tc>
          <w:tcPr>
            <w:tcW w:w="5812" w:type="dxa"/>
          </w:tcPr>
          <w:p w14:paraId="6A4158C5" w14:textId="77777777" w:rsidR="00B44840" w:rsidRPr="000C3C4E" w:rsidRDefault="007E2F45">
            <w:pPr>
              <w:pBdr>
                <w:top w:val="nil"/>
                <w:left w:val="nil"/>
                <w:bottom w:val="nil"/>
                <w:right w:val="nil"/>
                <w:between w:val="nil"/>
              </w:pBdr>
              <w:jc w:val="both"/>
              <w:rPr>
                <w:rFonts w:ascii="Arial Nova" w:eastAsia="Arial Nova" w:hAnsi="Arial Nova" w:cs="Arial"/>
                <w:sz w:val="20"/>
                <w:szCs w:val="20"/>
              </w:rPr>
            </w:pPr>
            <w:r w:rsidRPr="000C3C4E">
              <w:rPr>
                <w:rFonts w:ascii="Arial Nova" w:eastAsia="Arial Nova" w:hAnsi="Arial Nova" w:cs="Arial"/>
                <w:sz w:val="20"/>
                <w:szCs w:val="20"/>
              </w:rPr>
              <w:t>Código Electoral del Estado de Aguascalientes.</w:t>
            </w:r>
          </w:p>
        </w:tc>
      </w:tr>
    </w:tbl>
    <w:p w14:paraId="1A8A184C" w14:textId="77777777" w:rsidR="00B44840" w:rsidRPr="000C3C4E" w:rsidRDefault="00B44840">
      <w:pPr>
        <w:pBdr>
          <w:top w:val="nil"/>
          <w:left w:val="nil"/>
          <w:bottom w:val="nil"/>
          <w:right w:val="nil"/>
          <w:between w:val="nil"/>
        </w:pBdr>
        <w:tabs>
          <w:tab w:val="left" w:pos="0"/>
        </w:tabs>
        <w:spacing w:after="0" w:line="360" w:lineRule="auto"/>
        <w:jc w:val="both"/>
        <w:rPr>
          <w:rFonts w:ascii="Arial Nova" w:eastAsia="Arial Nova" w:hAnsi="Arial Nova" w:cs="Arial"/>
          <w:sz w:val="24"/>
          <w:szCs w:val="24"/>
        </w:rPr>
      </w:pPr>
    </w:p>
    <w:p w14:paraId="3ED2CDE3" w14:textId="77777777" w:rsidR="00B44840" w:rsidRPr="000C3C4E" w:rsidRDefault="00B44840">
      <w:pPr>
        <w:pBdr>
          <w:top w:val="nil"/>
          <w:left w:val="nil"/>
          <w:bottom w:val="nil"/>
          <w:right w:val="nil"/>
          <w:between w:val="nil"/>
        </w:pBdr>
        <w:tabs>
          <w:tab w:val="left" w:pos="0"/>
        </w:tabs>
        <w:spacing w:after="0" w:line="360" w:lineRule="auto"/>
        <w:jc w:val="both"/>
        <w:rPr>
          <w:rFonts w:ascii="Arial Nova" w:eastAsia="Arial Nova" w:hAnsi="Arial Nova" w:cs="Arial"/>
          <w:sz w:val="24"/>
          <w:szCs w:val="24"/>
        </w:rPr>
      </w:pPr>
    </w:p>
    <w:p w14:paraId="383152BC" w14:textId="77777777" w:rsidR="00B44840" w:rsidRPr="000C3C4E" w:rsidRDefault="007E2F45">
      <w:pPr>
        <w:numPr>
          <w:ilvl w:val="0"/>
          <w:numId w:val="1"/>
        </w:numPr>
        <w:pBdr>
          <w:top w:val="nil"/>
          <w:left w:val="nil"/>
          <w:bottom w:val="nil"/>
          <w:right w:val="nil"/>
          <w:between w:val="nil"/>
        </w:pBdr>
        <w:tabs>
          <w:tab w:val="left" w:pos="0"/>
        </w:tabs>
        <w:spacing w:after="0" w:line="360" w:lineRule="auto"/>
        <w:ind w:left="0" w:firstLine="0"/>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t xml:space="preserve">ANTECEDENTES. </w:t>
      </w:r>
      <w:r w:rsidRPr="000C3C4E">
        <w:rPr>
          <w:rFonts w:ascii="Arial Nova" w:eastAsia="Arial Nova" w:hAnsi="Arial Nova" w:cs="Arial"/>
          <w:color w:val="000000"/>
          <w:sz w:val="24"/>
          <w:szCs w:val="24"/>
        </w:rPr>
        <w:t>Los hechos se suscitaron en el año dos mil veinte, salvo precisión en contrario</w:t>
      </w:r>
      <w:r w:rsidRPr="000C3C4E">
        <w:rPr>
          <w:rFonts w:ascii="Arial Nova" w:eastAsia="Arial Nova" w:hAnsi="Arial Nova" w:cs="Arial"/>
          <w:b/>
          <w:color w:val="000000"/>
          <w:sz w:val="24"/>
          <w:szCs w:val="24"/>
        </w:rPr>
        <w:t>.</w:t>
      </w:r>
    </w:p>
    <w:p w14:paraId="573FC4E5" w14:textId="77777777" w:rsidR="00B44840" w:rsidRPr="000C3C4E" w:rsidRDefault="00B44840">
      <w:pPr>
        <w:pBdr>
          <w:top w:val="nil"/>
          <w:left w:val="nil"/>
          <w:bottom w:val="nil"/>
          <w:right w:val="nil"/>
          <w:between w:val="nil"/>
        </w:pBdr>
        <w:tabs>
          <w:tab w:val="left" w:pos="0"/>
        </w:tabs>
        <w:spacing w:after="0" w:line="360" w:lineRule="auto"/>
        <w:jc w:val="both"/>
        <w:rPr>
          <w:rFonts w:ascii="Arial Nova" w:eastAsia="Arial Nova" w:hAnsi="Arial Nova" w:cs="Arial"/>
          <w:sz w:val="24"/>
          <w:szCs w:val="24"/>
        </w:rPr>
      </w:pPr>
    </w:p>
    <w:p w14:paraId="447173C9" w14:textId="77777777" w:rsidR="00B44840" w:rsidRPr="000C3C4E" w:rsidRDefault="007E2F45">
      <w:pPr>
        <w:numPr>
          <w:ilvl w:val="0"/>
          <w:numId w:val="2"/>
        </w:numPr>
        <w:pBdr>
          <w:top w:val="nil"/>
          <w:left w:val="nil"/>
          <w:bottom w:val="nil"/>
          <w:right w:val="nil"/>
          <w:between w:val="nil"/>
        </w:pBdr>
        <w:tabs>
          <w:tab w:val="left" w:pos="567"/>
        </w:tabs>
        <w:spacing w:after="0" w:line="360" w:lineRule="auto"/>
        <w:ind w:left="0" w:right="36" w:firstLine="0"/>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t>Proceso Electoral Concurrente Ordinario 2020-2021.</w:t>
      </w:r>
      <w:r w:rsidRPr="000C3C4E">
        <w:rPr>
          <w:rFonts w:ascii="Arial Nova" w:eastAsia="Arial Nova" w:hAnsi="Arial Nova" w:cs="Arial"/>
          <w:color w:val="000000"/>
          <w:sz w:val="24"/>
          <w:szCs w:val="24"/>
        </w:rPr>
        <w:t xml:space="preserve"> El tres de noviembre, dio inicio el proceso electoral concurrente ordinario 2020-2021, para la renovación de los Ayuntamientos y Diputaciones del Estado de Aguascalientes. </w:t>
      </w:r>
    </w:p>
    <w:p w14:paraId="4F73C3C1" w14:textId="77777777" w:rsidR="00B44840" w:rsidRPr="000C3C4E" w:rsidRDefault="00B44840">
      <w:pPr>
        <w:pBdr>
          <w:top w:val="nil"/>
          <w:left w:val="nil"/>
          <w:bottom w:val="nil"/>
          <w:right w:val="nil"/>
          <w:between w:val="nil"/>
        </w:pBdr>
        <w:tabs>
          <w:tab w:val="left" w:pos="567"/>
        </w:tabs>
        <w:spacing w:after="0" w:line="360" w:lineRule="auto"/>
        <w:ind w:right="36"/>
        <w:jc w:val="both"/>
        <w:rPr>
          <w:rFonts w:ascii="Arial Nova" w:eastAsia="Arial Nova" w:hAnsi="Arial Nova" w:cs="Arial"/>
          <w:color w:val="000000"/>
          <w:sz w:val="24"/>
          <w:szCs w:val="24"/>
        </w:rPr>
      </w:pPr>
    </w:p>
    <w:p w14:paraId="2729A5DF" w14:textId="32650A59" w:rsidR="00B44840" w:rsidRPr="000C3C4E" w:rsidRDefault="007E2F45">
      <w:pPr>
        <w:numPr>
          <w:ilvl w:val="0"/>
          <w:numId w:val="2"/>
        </w:numPr>
        <w:pBdr>
          <w:top w:val="nil"/>
          <w:left w:val="nil"/>
          <w:bottom w:val="nil"/>
          <w:right w:val="nil"/>
          <w:between w:val="nil"/>
        </w:pBdr>
        <w:tabs>
          <w:tab w:val="left" w:pos="567"/>
        </w:tabs>
        <w:spacing w:after="0" w:line="360" w:lineRule="auto"/>
        <w:ind w:left="0" w:right="36" w:firstLine="0"/>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lastRenderedPageBreak/>
        <w:t xml:space="preserve">Acuerdo del Consejo General del IEE. </w:t>
      </w:r>
      <w:r w:rsidRPr="000C3C4E">
        <w:rPr>
          <w:rFonts w:ascii="Arial Nova" w:eastAsia="Arial Nova" w:hAnsi="Arial Nova" w:cs="Arial"/>
          <w:color w:val="000000"/>
          <w:sz w:val="24"/>
          <w:szCs w:val="24"/>
        </w:rPr>
        <w:t xml:space="preserve">El seis de noviembre, el CG aprobó el acuerdo </w:t>
      </w:r>
      <w:r w:rsidRPr="000C3C4E">
        <w:rPr>
          <w:rFonts w:ascii="Arial Nova" w:eastAsia="Arial Nova" w:hAnsi="Arial Nova" w:cs="Arial"/>
          <w:b/>
          <w:color w:val="000000"/>
          <w:sz w:val="24"/>
          <w:szCs w:val="24"/>
        </w:rPr>
        <w:t>CG-A-36/2020</w:t>
      </w:r>
      <w:r w:rsidRPr="000C3C4E">
        <w:rPr>
          <w:rFonts w:ascii="Arial Nova" w:eastAsia="Arial Nova" w:hAnsi="Arial Nova" w:cs="Arial"/>
          <w:color w:val="000000"/>
          <w:sz w:val="24"/>
          <w:szCs w:val="24"/>
        </w:rPr>
        <w:t xml:space="preserve">, por el que se aprobaron las </w:t>
      </w:r>
      <w:r w:rsidR="006C6687">
        <w:rPr>
          <w:rFonts w:ascii="Arial Nova" w:eastAsia="Arial Nova" w:hAnsi="Arial Nova" w:cs="Arial"/>
          <w:color w:val="000000"/>
          <w:sz w:val="24"/>
          <w:szCs w:val="24"/>
        </w:rPr>
        <w:t>R</w:t>
      </w:r>
      <w:r w:rsidRPr="000C3C4E">
        <w:rPr>
          <w:rFonts w:ascii="Arial Nova" w:eastAsia="Arial Nova" w:hAnsi="Arial Nova" w:cs="Arial"/>
          <w:color w:val="000000"/>
          <w:sz w:val="24"/>
          <w:szCs w:val="24"/>
        </w:rPr>
        <w:t>eglas para garantizar la paridad de género en el proceso electoral concurrente ordinario 2020-2021</w:t>
      </w:r>
      <w:r w:rsidRPr="000C3C4E">
        <w:rPr>
          <w:rFonts w:ascii="Arial Nova" w:eastAsia="Arial Nova" w:hAnsi="Arial Nova" w:cs="Arial"/>
          <w:b/>
          <w:color w:val="000000"/>
          <w:sz w:val="24"/>
          <w:szCs w:val="24"/>
        </w:rPr>
        <w:t>.</w:t>
      </w:r>
    </w:p>
    <w:p w14:paraId="03CD1EED" w14:textId="77777777" w:rsidR="00B44840" w:rsidRPr="000C3C4E" w:rsidRDefault="00B44840">
      <w:pPr>
        <w:pBdr>
          <w:top w:val="nil"/>
          <w:left w:val="nil"/>
          <w:bottom w:val="nil"/>
          <w:right w:val="nil"/>
          <w:between w:val="nil"/>
        </w:pBdr>
        <w:spacing w:after="0"/>
        <w:ind w:left="720"/>
        <w:jc w:val="both"/>
        <w:rPr>
          <w:rFonts w:ascii="Arial Nova" w:eastAsia="Arial Nova" w:hAnsi="Arial Nova" w:cs="Arial"/>
          <w:b/>
          <w:color w:val="000000"/>
          <w:sz w:val="24"/>
          <w:szCs w:val="24"/>
        </w:rPr>
      </w:pPr>
    </w:p>
    <w:p w14:paraId="6F282570" w14:textId="77777777" w:rsidR="00B44840" w:rsidRPr="000C3C4E" w:rsidRDefault="007E2F45">
      <w:pPr>
        <w:numPr>
          <w:ilvl w:val="0"/>
          <w:numId w:val="2"/>
        </w:numPr>
        <w:pBdr>
          <w:top w:val="nil"/>
          <w:left w:val="nil"/>
          <w:bottom w:val="nil"/>
          <w:right w:val="nil"/>
          <w:between w:val="nil"/>
        </w:pBdr>
        <w:tabs>
          <w:tab w:val="left" w:pos="567"/>
        </w:tabs>
        <w:spacing w:after="0" w:line="360" w:lineRule="auto"/>
        <w:ind w:left="0" w:right="36" w:firstLine="0"/>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t>Medio de Impugnación promovido en contra del acuerdo</w:t>
      </w:r>
      <w:r w:rsidRPr="000C3C4E">
        <w:rPr>
          <w:rFonts w:ascii="Arial Nova" w:eastAsia="Arial Nova" w:hAnsi="Arial Nova" w:cs="Arial"/>
          <w:color w:val="000000"/>
          <w:sz w:val="24"/>
          <w:szCs w:val="24"/>
        </w:rPr>
        <w:t xml:space="preserve"> </w:t>
      </w:r>
      <w:r w:rsidRPr="000C3C4E">
        <w:rPr>
          <w:rFonts w:ascii="Arial Nova" w:eastAsia="Arial Nova" w:hAnsi="Arial Nova" w:cs="Arial"/>
          <w:b/>
          <w:color w:val="000000"/>
          <w:sz w:val="24"/>
          <w:szCs w:val="24"/>
        </w:rPr>
        <w:t xml:space="preserve">CG-A-36/2020. </w:t>
      </w:r>
      <w:r w:rsidRPr="000C3C4E">
        <w:rPr>
          <w:rFonts w:ascii="Arial Nova" w:eastAsia="Arial Nova" w:hAnsi="Arial Nova" w:cs="Arial"/>
          <w:color w:val="000000"/>
          <w:sz w:val="24"/>
          <w:szCs w:val="24"/>
        </w:rPr>
        <w:t>Inconforme con tal el acuerdo, el partido político PVEM, presentó un recurso de apelación, el día nueve de noviembre.</w:t>
      </w:r>
    </w:p>
    <w:p w14:paraId="7231347E" w14:textId="77777777" w:rsidR="00B44840" w:rsidRPr="000C3C4E" w:rsidRDefault="00B44840">
      <w:pPr>
        <w:pBdr>
          <w:top w:val="nil"/>
          <w:left w:val="nil"/>
          <w:bottom w:val="nil"/>
          <w:right w:val="nil"/>
          <w:between w:val="nil"/>
        </w:pBdr>
        <w:spacing w:after="0"/>
        <w:ind w:left="720"/>
        <w:jc w:val="both"/>
        <w:rPr>
          <w:rFonts w:ascii="Arial Nova" w:eastAsia="Arial Nova" w:hAnsi="Arial Nova" w:cs="Arial"/>
          <w:color w:val="000000"/>
          <w:sz w:val="24"/>
          <w:szCs w:val="24"/>
        </w:rPr>
      </w:pPr>
    </w:p>
    <w:p w14:paraId="64B7BAE2" w14:textId="4E37766E" w:rsidR="00B44840" w:rsidRPr="000C3C4E" w:rsidRDefault="007E2F45">
      <w:pPr>
        <w:numPr>
          <w:ilvl w:val="0"/>
          <w:numId w:val="2"/>
        </w:numPr>
        <w:pBdr>
          <w:top w:val="nil"/>
          <w:left w:val="nil"/>
          <w:bottom w:val="nil"/>
          <w:right w:val="nil"/>
          <w:between w:val="nil"/>
        </w:pBdr>
        <w:tabs>
          <w:tab w:val="left" w:pos="567"/>
        </w:tabs>
        <w:spacing w:after="0" w:line="360" w:lineRule="auto"/>
        <w:ind w:left="0" w:right="36" w:firstLine="0"/>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t xml:space="preserve">Sentencia TEEA. </w:t>
      </w:r>
      <w:r w:rsidRPr="000C3C4E">
        <w:rPr>
          <w:rFonts w:ascii="Arial Nova" w:eastAsia="Arial Nova" w:hAnsi="Arial Nova" w:cs="Arial"/>
          <w:color w:val="000000"/>
          <w:sz w:val="24"/>
          <w:szCs w:val="24"/>
        </w:rPr>
        <w:t xml:space="preserve">El día diecisiete de noviembre, se dictó sentencia definitiva dentro del expediente TEEA-RAP-007/2020, en la que </w:t>
      </w:r>
      <w:r w:rsidRPr="000C3C4E">
        <w:rPr>
          <w:rFonts w:ascii="Arial Nova" w:eastAsia="Arial Nova" w:hAnsi="Arial Nova" w:cs="Arial"/>
          <w:b/>
          <w:color w:val="000000"/>
          <w:sz w:val="24"/>
          <w:szCs w:val="24"/>
        </w:rPr>
        <w:t xml:space="preserve">confirmó </w:t>
      </w:r>
      <w:r w:rsidRPr="000C3C4E">
        <w:rPr>
          <w:rFonts w:ascii="Arial Nova" w:eastAsia="Arial Nova" w:hAnsi="Arial Nova" w:cs="Arial"/>
          <w:color w:val="000000"/>
          <w:sz w:val="24"/>
          <w:szCs w:val="24"/>
        </w:rPr>
        <w:t xml:space="preserve">la legalidad del acuerdo </w:t>
      </w:r>
      <w:r w:rsidRPr="000C3C4E">
        <w:rPr>
          <w:rFonts w:ascii="Arial Nova" w:eastAsia="Arial Nova" w:hAnsi="Arial Nova" w:cs="Arial"/>
          <w:b/>
          <w:color w:val="000000"/>
          <w:sz w:val="24"/>
          <w:szCs w:val="24"/>
        </w:rPr>
        <w:t>CG-A-36/2020</w:t>
      </w:r>
      <w:r w:rsidR="00FF3A06" w:rsidRPr="000C3C4E">
        <w:rPr>
          <w:rFonts w:ascii="Arial Nova" w:eastAsia="Arial Nova" w:hAnsi="Arial Nova" w:cs="Arial"/>
          <w:b/>
          <w:color w:val="000000"/>
          <w:sz w:val="24"/>
          <w:szCs w:val="24"/>
        </w:rPr>
        <w:t xml:space="preserve"> en lo que fue materia de impugnación</w:t>
      </w:r>
      <w:r w:rsidRPr="000C3C4E">
        <w:rPr>
          <w:rFonts w:ascii="Arial Nova" w:eastAsia="Arial Nova" w:hAnsi="Arial Nova" w:cs="Arial"/>
          <w:b/>
          <w:color w:val="000000"/>
          <w:sz w:val="24"/>
          <w:szCs w:val="24"/>
        </w:rPr>
        <w:t>.</w:t>
      </w:r>
    </w:p>
    <w:p w14:paraId="77896CB4" w14:textId="77777777" w:rsidR="00B44840" w:rsidRPr="000C3C4E" w:rsidRDefault="00B44840">
      <w:pPr>
        <w:pBdr>
          <w:top w:val="nil"/>
          <w:left w:val="nil"/>
          <w:bottom w:val="nil"/>
          <w:right w:val="nil"/>
          <w:between w:val="nil"/>
        </w:pBdr>
        <w:spacing w:after="0"/>
        <w:ind w:left="720"/>
        <w:jc w:val="both"/>
        <w:rPr>
          <w:rFonts w:ascii="Arial Nova" w:eastAsia="Arial Nova" w:hAnsi="Arial Nova" w:cs="Arial"/>
          <w:b/>
          <w:color w:val="000000"/>
          <w:sz w:val="24"/>
          <w:szCs w:val="24"/>
        </w:rPr>
      </w:pPr>
    </w:p>
    <w:p w14:paraId="6E1C3837" w14:textId="4BC4A9F3" w:rsidR="00B44840" w:rsidRPr="000C3C4E" w:rsidRDefault="007E2F45">
      <w:pPr>
        <w:numPr>
          <w:ilvl w:val="0"/>
          <w:numId w:val="2"/>
        </w:numPr>
        <w:pBdr>
          <w:top w:val="nil"/>
          <w:left w:val="nil"/>
          <w:bottom w:val="nil"/>
          <w:right w:val="nil"/>
          <w:between w:val="nil"/>
        </w:pBdr>
        <w:tabs>
          <w:tab w:val="left" w:pos="567"/>
        </w:tabs>
        <w:spacing w:after="0" w:line="360" w:lineRule="auto"/>
        <w:ind w:left="0" w:right="36" w:firstLine="0"/>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t>Interposición de</w:t>
      </w:r>
      <w:r w:rsidR="005A44F0" w:rsidRPr="000C3C4E">
        <w:rPr>
          <w:rFonts w:ascii="Arial Nova" w:eastAsia="Arial Nova" w:hAnsi="Arial Nova" w:cs="Arial"/>
          <w:b/>
          <w:color w:val="000000"/>
          <w:sz w:val="24"/>
          <w:szCs w:val="24"/>
        </w:rPr>
        <w:t xml:space="preserve"> diverso</w:t>
      </w:r>
      <w:r w:rsidRPr="000C3C4E">
        <w:rPr>
          <w:rFonts w:ascii="Arial Nova" w:eastAsia="Arial Nova" w:hAnsi="Arial Nova" w:cs="Arial"/>
          <w:b/>
          <w:color w:val="000000"/>
          <w:sz w:val="24"/>
          <w:szCs w:val="24"/>
        </w:rPr>
        <w:t xml:space="preserve"> JDC</w:t>
      </w:r>
      <w:r w:rsidR="005A44F0" w:rsidRPr="000C3C4E">
        <w:rPr>
          <w:rFonts w:ascii="Arial Nova" w:eastAsia="Arial Nova" w:hAnsi="Arial Nova" w:cs="Arial"/>
          <w:b/>
          <w:color w:val="000000"/>
          <w:sz w:val="24"/>
          <w:szCs w:val="24"/>
        </w:rPr>
        <w:t xml:space="preserve"> en contra del acuerdo CG-A-36/2020</w:t>
      </w:r>
      <w:r w:rsidRPr="000C3C4E">
        <w:rPr>
          <w:rFonts w:ascii="Arial Nova" w:eastAsia="Arial Nova" w:hAnsi="Arial Nova" w:cs="Arial"/>
          <w:b/>
          <w:color w:val="000000"/>
          <w:sz w:val="24"/>
          <w:szCs w:val="24"/>
        </w:rPr>
        <w:t>.</w:t>
      </w:r>
      <w:r w:rsidRPr="000C3C4E">
        <w:rPr>
          <w:rFonts w:ascii="Arial Nova" w:eastAsia="Arial Nova" w:hAnsi="Arial Nova" w:cs="Arial"/>
          <w:color w:val="000000"/>
          <w:sz w:val="24"/>
          <w:szCs w:val="24"/>
        </w:rPr>
        <w:t xml:space="preserve"> El cuatro de diciembre, el promovente interpuso ante Sala Monterrey, </w:t>
      </w:r>
      <w:r w:rsidRPr="000C3C4E">
        <w:rPr>
          <w:rFonts w:ascii="Arial Nova" w:eastAsia="Arial Nova" w:hAnsi="Arial Nova" w:cs="Arial"/>
          <w:i/>
          <w:color w:val="000000"/>
          <w:sz w:val="24"/>
          <w:szCs w:val="24"/>
        </w:rPr>
        <w:t>vía per saltum</w:t>
      </w:r>
      <w:r w:rsidRPr="000C3C4E">
        <w:rPr>
          <w:rFonts w:ascii="Arial Nova" w:eastAsia="Arial Nova" w:hAnsi="Arial Nova" w:cs="Arial"/>
          <w:color w:val="000000"/>
          <w:sz w:val="24"/>
          <w:szCs w:val="24"/>
        </w:rPr>
        <w:t xml:space="preserve">, juicio ciudadano en contra del Acuerdo CG-A-36/2020, mismo que se registró con el número SM-JDC-385/2020. </w:t>
      </w:r>
    </w:p>
    <w:p w14:paraId="4BA57583" w14:textId="77777777" w:rsidR="00B44840" w:rsidRPr="000C3C4E" w:rsidRDefault="00B44840">
      <w:pPr>
        <w:pBdr>
          <w:top w:val="nil"/>
          <w:left w:val="nil"/>
          <w:bottom w:val="nil"/>
          <w:right w:val="nil"/>
          <w:between w:val="nil"/>
        </w:pBdr>
        <w:spacing w:after="0"/>
        <w:ind w:left="720"/>
        <w:jc w:val="both"/>
        <w:rPr>
          <w:rFonts w:ascii="Arial Nova" w:eastAsia="Arial Nova" w:hAnsi="Arial Nova" w:cs="Arial"/>
          <w:b/>
          <w:color w:val="000000"/>
          <w:sz w:val="24"/>
          <w:szCs w:val="24"/>
        </w:rPr>
      </w:pPr>
    </w:p>
    <w:p w14:paraId="259A1336" w14:textId="77777777" w:rsidR="00B44840" w:rsidRPr="000C3C4E" w:rsidRDefault="007E2F45">
      <w:pPr>
        <w:numPr>
          <w:ilvl w:val="0"/>
          <w:numId w:val="2"/>
        </w:numPr>
        <w:pBdr>
          <w:top w:val="nil"/>
          <w:left w:val="nil"/>
          <w:bottom w:val="nil"/>
          <w:right w:val="nil"/>
          <w:between w:val="nil"/>
        </w:pBdr>
        <w:tabs>
          <w:tab w:val="left" w:pos="567"/>
        </w:tabs>
        <w:spacing w:after="0" w:line="360" w:lineRule="auto"/>
        <w:ind w:left="0" w:right="36" w:firstLine="0"/>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t xml:space="preserve">Reencauzamiento por Sala Monterrey. </w:t>
      </w:r>
      <w:r w:rsidRPr="000C3C4E">
        <w:rPr>
          <w:rFonts w:ascii="Arial Nova" w:eastAsia="Arial Nova" w:hAnsi="Arial Nova" w:cs="Arial"/>
          <w:color w:val="000000"/>
          <w:sz w:val="24"/>
          <w:szCs w:val="24"/>
        </w:rPr>
        <w:t xml:space="preserve">El día catorce de diciembre de dos mil veinte, se recibió ante Oficialía de Partes de este Tribunal el Acuerdo Plenario de Reencauzamiento del presente juicio ciudadano, remitido por Sala Monterrey. </w:t>
      </w:r>
    </w:p>
    <w:p w14:paraId="22DFB252" w14:textId="77777777" w:rsidR="00B44840" w:rsidRPr="000C3C4E" w:rsidRDefault="00B44840">
      <w:pPr>
        <w:pBdr>
          <w:top w:val="nil"/>
          <w:left w:val="nil"/>
          <w:bottom w:val="nil"/>
          <w:right w:val="nil"/>
          <w:between w:val="nil"/>
        </w:pBdr>
        <w:spacing w:after="0"/>
        <w:ind w:left="720"/>
        <w:jc w:val="both"/>
        <w:rPr>
          <w:rFonts w:ascii="Arial Nova" w:eastAsia="Arial Nova" w:hAnsi="Arial Nova" w:cs="Arial"/>
          <w:b/>
          <w:color w:val="000000"/>
          <w:sz w:val="24"/>
          <w:szCs w:val="24"/>
        </w:rPr>
      </w:pPr>
    </w:p>
    <w:p w14:paraId="7AC8B400" w14:textId="77777777" w:rsidR="00B44840" w:rsidRPr="000C3C4E" w:rsidRDefault="007E2F45">
      <w:pPr>
        <w:numPr>
          <w:ilvl w:val="0"/>
          <w:numId w:val="2"/>
        </w:numPr>
        <w:pBdr>
          <w:top w:val="nil"/>
          <w:left w:val="nil"/>
          <w:bottom w:val="nil"/>
          <w:right w:val="nil"/>
          <w:between w:val="nil"/>
        </w:pBdr>
        <w:tabs>
          <w:tab w:val="left" w:pos="567"/>
        </w:tabs>
        <w:spacing w:after="0" w:line="360" w:lineRule="auto"/>
        <w:ind w:left="0" w:right="36" w:firstLine="0"/>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t xml:space="preserve">Turno a ponencia. </w:t>
      </w:r>
      <w:r w:rsidRPr="000C3C4E">
        <w:rPr>
          <w:rFonts w:ascii="Arial Nova" w:eastAsia="Arial Nova" w:hAnsi="Arial Nova" w:cs="Arial"/>
          <w:color w:val="000000"/>
          <w:sz w:val="24"/>
          <w:szCs w:val="24"/>
        </w:rPr>
        <w:t>Por acuerdo de fecha quince de diciembre, se ordenó integrar el expediente y turnarlo a la Ponencia de la Magistrada Presidenta Claudia Eloisa Díaz de León González para su debida sustanciación y, en su oportunidad para la formulación del proyecto de resolución.</w:t>
      </w:r>
    </w:p>
    <w:p w14:paraId="71391CBA" w14:textId="77777777" w:rsidR="00EC4063" w:rsidRPr="000C3C4E" w:rsidRDefault="007E2F45" w:rsidP="00EC4063">
      <w:pPr>
        <w:numPr>
          <w:ilvl w:val="0"/>
          <w:numId w:val="1"/>
        </w:numPr>
        <w:pBdr>
          <w:top w:val="nil"/>
          <w:left w:val="nil"/>
          <w:bottom w:val="nil"/>
          <w:right w:val="nil"/>
          <w:between w:val="nil"/>
        </w:pBdr>
        <w:tabs>
          <w:tab w:val="left" w:pos="0"/>
        </w:tabs>
        <w:spacing w:before="280" w:after="0" w:line="360" w:lineRule="auto"/>
        <w:ind w:left="0" w:firstLine="0"/>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t xml:space="preserve">COMPETENCIA. </w:t>
      </w:r>
      <w:r w:rsidRPr="000C3C4E">
        <w:rPr>
          <w:rFonts w:ascii="Arial Nova" w:eastAsia="Arial Nova" w:hAnsi="Arial Nova" w:cs="Arial"/>
          <w:color w:val="000000"/>
          <w:sz w:val="24"/>
          <w:szCs w:val="24"/>
        </w:rPr>
        <w:t xml:space="preserve">De conformidad con lo dispuesto en los artículos 1, 2, 9 y 10, fracción IV de los </w:t>
      </w:r>
      <w:r w:rsidRPr="000C3C4E">
        <w:rPr>
          <w:rFonts w:ascii="Arial Nova" w:eastAsia="Arial Nova" w:hAnsi="Arial Nova" w:cs="Arial"/>
          <w:i/>
          <w:iCs/>
          <w:color w:val="000000"/>
          <w:sz w:val="24"/>
          <w:szCs w:val="24"/>
        </w:rPr>
        <w:t>Lineamientos para la tramitación, sustanciación y resolución del juicio para la protección de los derechos político-electorales del ciudadano, el juicio electoral, y asunto general</w:t>
      </w:r>
      <w:r w:rsidRPr="000C3C4E">
        <w:rPr>
          <w:rFonts w:ascii="Arial Nova" w:eastAsia="Arial Nova" w:hAnsi="Arial Nova" w:cs="Arial"/>
          <w:color w:val="000000"/>
          <w:sz w:val="24"/>
          <w:szCs w:val="24"/>
        </w:rPr>
        <w:t xml:space="preserve">, competencia del Tribunal Electoral del Estado de Aguascalientes y 9 del </w:t>
      </w:r>
      <w:r w:rsidRPr="000C3C4E">
        <w:rPr>
          <w:rFonts w:ascii="Arial Nova" w:eastAsia="Arial Nova" w:hAnsi="Arial Nova" w:cs="Arial"/>
          <w:i/>
          <w:iCs/>
          <w:color w:val="000000"/>
          <w:sz w:val="24"/>
          <w:szCs w:val="24"/>
        </w:rPr>
        <w:t>Reglamento Interior</w:t>
      </w:r>
      <w:r w:rsidRPr="000C3C4E">
        <w:rPr>
          <w:rFonts w:ascii="Arial Nova" w:eastAsia="Arial Nova" w:hAnsi="Arial Nova" w:cs="Arial"/>
          <w:color w:val="000000"/>
          <w:sz w:val="24"/>
          <w:szCs w:val="24"/>
        </w:rPr>
        <w:t xml:space="preserve">, este Tribunal es competente para conocer y resolver el Juicio para la Protección de los Derechos Político-Electorales del Ciudadano porque a su parecer los actos que reclama de la responsable afectan sus derechos político electorales. </w:t>
      </w:r>
    </w:p>
    <w:p w14:paraId="4B414BA2" w14:textId="4EA9B694" w:rsidR="00B8120E" w:rsidRPr="000C3C4E" w:rsidRDefault="00EC4063" w:rsidP="00B8120E">
      <w:pPr>
        <w:numPr>
          <w:ilvl w:val="0"/>
          <w:numId w:val="1"/>
        </w:numPr>
        <w:pBdr>
          <w:top w:val="nil"/>
          <w:left w:val="nil"/>
          <w:bottom w:val="nil"/>
          <w:right w:val="nil"/>
          <w:between w:val="nil"/>
        </w:pBdr>
        <w:tabs>
          <w:tab w:val="left" w:pos="0"/>
        </w:tabs>
        <w:spacing w:before="280" w:after="280" w:line="360" w:lineRule="auto"/>
        <w:ind w:left="0" w:firstLine="0"/>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t xml:space="preserve">PROCEDENCIA.     </w:t>
      </w:r>
      <w:r w:rsidR="00785BF7" w:rsidRPr="000C3C4E">
        <w:rPr>
          <w:rFonts w:ascii="Arial Nova" w:eastAsia="Arial Nova" w:hAnsi="Arial Nova" w:cs="Arial"/>
          <w:bCs/>
          <w:color w:val="000000"/>
          <w:sz w:val="24"/>
          <w:szCs w:val="24"/>
        </w:rPr>
        <w:t xml:space="preserve">A efecto de proceder </w:t>
      </w:r>
      <w:r w:rsidR="00B8120E" w:rsidRPr="000C3C4E">
        <w:rPr>
          <w:rFonts w:ascii="Arial Nova" w:eastAsia="Arial Nova" w:hAnsi="Arial Nova" w:cs="Arial"/>
          <w:bCs/>
          <w:color w:val="000000"/>
          <w:sz w:val="24"/>
          <w:szCs w:val="24"/>
        </w:rPr>
        <w:t>con el estudio de fondo de los agravios planteados por el promovente</w:t>
      </w:r>
      <w:r w:rsidR="00785BF7" w:rsidRPr="000C3C4E">
        <w:rPr>
          <w:rFonts w:ascii="Arial Nova" w:eastAsia="Arial Nova" w:hAnsi="Arial Nova" w:cs="Arial"/>
          <w:bCs/>
          <w:color w:val="000000"/>
          <w:sz w:val="24"/>
          <w:szCs w:val="24"/>
        </w:rPr>
        <w:t xml:space="preserve">, es oportuno revisar si se encuentran </w:t>
      </w:r>
      <w:r w:rsidRPr="000C3C4E">
        <w:rPr>
          <w:rFonts w:ascii="Arial Nova" w:eastAsia="Arial Nova" w:hAnsi="Arial Nova" w:cs="Arial"/>
          <w:color w:val="000000"/>
          <w:sz w:val="24"/>
          <w:szCs w:val="24"/>
        </w:rPr>
        <w:t>satisfechos los requisitos de procedibilidad del JDC previstos en el artículo 302</w:t>
      </w:r>
      <w:r w:rsidR="00D84B87" w:rsidRPr="000C3C4E">
        <w:rPr>
          <w:rFonts w:ascii="Arial Nova" w:eastAsia="Arial Nova" w:hAnsi="Arial Nova" w:cs="Arial"/>
          <w:color w:val="000000"/>
          <w:sz w:val="24"/>
          <w:szCs w:val="24"/>
        </w:rPr>
        <w:t xml:space="preserve">, párrafo </w:t>
      </w:r>
      <w:r w:rsidR="005C6AA3" w:rsidRPr="000C3C4E">
        <w:rPr>
          <w:rFonts w:ascii="Arial Nova" w:eastAsia="Arial Nova" w:hAnsi="Arial Nova" w:cs="Arial"/>
          <w:color w:val="000000"/>
          <w:sz w:val="24"/>
          <w:szCs w:val="24"/>
        </w:rPr>
        <w:t>primero y 307</w:t>
      </w:r>
      <w:r w:rsidRPr="000C3C4E">
        <w:rPr>
          <w:rFonts w:ascii="Arial Nova" w:eastAsia="Arial Nova" w:hAnsi="Arial Nova" w:cs="Arial"/>
          <w:color w:val="000000"/>
          <w:sz w:val="24"/>
          <w:szCs w:val="24"/>
        </w:rPr>
        <w:t xml:space="preserve"> del Código Electoral</w:t>
      </w:r>
      <w:r w:rsidR="005C6AA3" w:rsidRPr="000C3C4E">
        <w:rPr>
          <w:rFonts w:ascii="Arial Nova" w:eastAsia="Arial Nova" w:hAnsi="Arial Nova" w:cs="Arial"/>
          <w:color w:val="000000"/>
          <w:sz w:val="24"/>
          <w:szCs w:val="24"/>
        </w:rPr>
        <w:t xml:space="preserve">, en relación con los diversos 1°, 2°, 10 y 11 de los </w:t>
      </w:r>
      <w:r w:rsidR="000C3C4E" w:rsidRPr="000C3C4E">
        <w:rPr>
          <w:rFonts w:ascii="Arial Nova" w:hAnsi="Arial Nova"/>
          <w:sz w:val="24"/>
          <w:szCs w:val="24"/>
        </w:rPr>
        <w:t xml:space="preserve">Lineamientos para la </w:t>
      </w:r>
      <w:r w:rsidR="000C3C4E" w:rsidRPr="000C3C4E">
        <w:rPr>
          <w:rFonts w:ascii="Arial Nova" w:hAnsi="Arial Nova"/>
          <w:sz w:val="24"/>
          <w:szCs w:val="24"/>
        </w:rPr>
        <w:lastRenderedPageBreak/>
        <w:t>Tramitación, Sustanciación y Resolución del Juicio para la Protección de los Derechos Político-Electorales del Ciudadano, el Juicio Electoral y Asunto General</w:t>
      </w:r>
      <w:r w:rsidR="000C3C4E">
        <w:rPr>
          <w:rFonts w:ascii="Arial Nova" w:hAnsi="Arial Nova"/>
          <w:sz w:val="24"/>
          <w:szCs w:val="24"/>
        </w:rPr>
        <w:t>.</w:t>
      </w:r>
    </w:p>
    <w:p w14:paraId="05842BD8" w14:textId="7513CA28" w:rsidR="00EC4063" w:rsidRPr="000C3C4E" w:rsidRDefault="00EC4063" w:rsidP="000D2B9E">
      <w:pPr>
        <w:pStyle w:val="Prrafodelista"/>
        <w:pBdr>
          <w:top w:val="nil"/>
          <w:left w:val="nil"/>
          <w:bottom w:val="nil"/>
          <w:right w:val="nil"/>
          <w:between w:val="nil"/>
        </w:pBdr>
        <w:tabs>
          <w:tab w:val="left" w:pos="0"/>
        </w:tabs>
        <w:spacing w:before="280" w:after="280" w:line="360" w:lineRule="auto"/>
        <w:ind w:left="0"/>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t xml:space="preserve">Forma. </w:t>
      </w:r>
      <w:r w:rsidRPr="000C3C4E">
        <w:rPr>
          <w:rFonts w:ascii="Arial Nova" w:eastAsia="Arial Nova" w:hAnsi="Arial Nova" w:cs="Arial"/>
          <w:color w:val="000000"/>
          <w:sz w:val="24"/>
          <w:szCs w:val="24"/>
        </w:rPr>
        <w:t>La demanda fue presentada por escrito, se identific</w:t>
      </w:r>
      <w:r w:rsidR="006C6687">
        <w:rPr>
          <w:rFonts w:ascii="Arial Nova" w:eastAsia="Arial Nova" w:hAnsi="Arial Nova" w:cs="Arial"/>
          <w:color w:val="000000"/>
          <w:sz w:val="24"/>
          <w:szCs w:val="24"/>
        </w:rPr>
        <w:t>ó</w:t>
      </w:r>
      <w:r w:rsidR="00B82643" w:rsidRPr="000C3C4E">
        <w:rPr>
          <w:rFonts w:ascii="Arial Nova" w:eastAsia="Arial Nova" w:hAnsi="Arial Nova" w:cs="Arial"/>
          <w:color w:val="000000"/>
          <w:sz w:val="24"/>
          <w:szCs w:val="24"/>
        </w:rPr>
        <w:t xml:space="preserve"> </w:t>
      </w:r>
      <w:r w:rsidR="006C6687">
        <w:rPr>
          <w:rFonts w:ascii="Arial Nova" w:eastAsia="Arial Nova" w:hAnsi="Arial Nova" w:cs="Arial"/>
          <w:color w:val="000000"/>
          <w:sz w:val="24"/>
          <w:szCs w:val="24"/>
        </w:rPr>
        <w:t>el</w:t>
      </w:r>
      <w:r w:rsidRPr="000C3C4E">
        <w:rPr>
          <w:rFonts w:ascii="Arial Nova" w:eastAsia="Arial Nova" w:hAnsi="Arial Nova" w:cs="Arial"/>
          <w:color w:val="000000"/>
          <w:sz w:val="24"/>
          <w:szCs w:val="24"/>
        </w:rPr>
        <w:t xml:space="preserve"> acto impugnado, se expusieron los hechos y agravios en los que se basan </w:t>
      </w:r>
      <w:r w:rsidR="006C6687">
        <w:rPr>
          <w:rFonts w:ascii="Arial Nova" w:eastAsia="Arial Nova" w:hAnsi="Arial Nova" w:cs="Arial"/>
          <w:color w:val="000000"/>
          <w:sz w:val="24"/>
          <w:szCs w:val="24"/>
        </w:rPr>
        <w:t>su pretensión</w:t>
      </w:r>
      <w:r w:rsidRPr="000C3C4E">
        <w:rPr>
          <w:rFonts w:ascii="Arial Nova" w:eastAsia="Arial Nova" w:hAnsi="Arial Nova" w:cs="Arial"/>
          <w:color w:val="000000"/>
          <w:sz w:val="24"/>
          <w:szCs w:val="24"/>
        </w:rPr>
        <w:t xml:space="preserve">, los preceptos </w:t>
      </w:r>
      <w:r w:rsidR="006C6687">
        <w:rPr>
          <w:rFonts w:ascii="Arial Nova" w:eastAsia="Arial Nova" w:hAnsi="Arial Nova" w:cs="Arial"/>
          <w:color w:val="000000"/>
          <w:sz w:val="24"/>
          <w:szCs w:val="24"/>
        </w:rPr>
        <w:t>que considera</w:t>
      </w:r>
      <w:r w:rsidRPr="000C3C4E">
        <w:rPr>
          <w:rFonts w:ascii="Arial Nova" w:eastAsia="Arial Nova" w:hAnsi="Arial Nova" w:cs="Arial"/>
          <w:color w:val="000000"/>
          <w:sz w:val="24"/>
          <w:szCs w:val="24"/>
        </w:rPr>
        <w:t xml:space="preserve"> violados, así como </w:t>
      </w:r>
      <w:r w:rsidR="007633FA" w:rsidRPr="000C3C4E">
        <w:rPr>
          <w:rFonts w:ascii="Arial Nova" w:eastAsia="Arial Nova" w:hAnsi="Arial Nova" w:cs="Arial"/>
          <w:color w:val="000000"/>
          <w:sz w:val="24"/>
          <w:szCs w:val="24"/>
        </w:rPr>
        <w:t>el</w:t>
      </w:r>
      <w:r w:rsidRPr="000C3C4E">
        <w:rPr>
          <w:rFonts w:ascii="Arial Nova" w:eastAsia="Arial Nova" w:hAnsi="Arial Nova" w:cs="Arial"/>
          <w:color w:val="000000"/>
          <w:sz w:val="24"/>
          <w:szCs w:val="24"/>
        </w:rPr>
        <w:t xml:space="preserve"> nombre y firma autógrafas del promovente.</w:t>
      </w:r>
    </w:p>
    <w:p w14:paraId="3A92B571" w14:textId="577D78A3" w:rsidR="00EC4063" w:rsidRPr="000C3C4E" w:rsidRDefault="00EC4063" w:rsidP="000D2B9E">
      <w:pPr>
        <w:pBdr>
          <w:top w:val="nil"/>
          <w:left w:val="nil"/>
          <w:bottom w:val="nil"/>
          <w:right w:val="nil"/>
          <w:between w:val="nil"/>
        </w:pBdr>
        <w:tabs>
          <w:tab w:val="right" w:pos="567"/>
        </w:tabs>
        <w:spacing w:after="0" w:line="360" w:lineRule="auto"/>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t xml:space="preserve">Oportunidad. </w:t>
      </w:r>
      <w:r w:rsidR="007633FA" w:rsidRPr="000C3C4E">
        <w:rPr>
          <w:rFonts w:ascii="Arial Nova" w:eastAsia="Arial Nova" w:hAnsi="Arial Nova" w:cs="Arial"/>
          <w:bCs/>
          <w:color w:val="000000"/>
          <w:sz w:val="24"/>
          <w:szCs w:val="24"/>
        </w:rPr>
        <w:t xml:space="preserve">Se tiene por interpuesto en tiempo el medio de impugnación, ya que, como consta en autos, </w:t>
      </w:r>
      <w:r w:rsidR="00F96383" w:rsidRPr="000C3C4E">
        <w:rPr>
          <w:rFonts w:ascii="Arial Nova" w:eastAsia="Arial Nova" w:hAnsi="Arial Nova" w:cs="Arial"/>
          <w:bCs/>
          <w:color w:val="000000"/>
          <w:sz w:val="24"/>
          <w:szCs w:val="24"/>
        </w:rPr>
        <w:t xml:space="preserve">el promovente </w:t>
      </w:r>
      <w:r w:rsidR="00F96383" w:rsidRPr="000C3C4E">
        <w:rPr>
          <w:rFonts w:ascii="Arial Nova" w:eastAsia="Arial Nova" w:hAnsi="Arial Nova" w:cs="Arial"/>
          <w:bCs/>
          <w:i/>
          <w:iCs/>
          <w:color w:val="000000"/>
          <w:sz w:val="24"/>
          <w:szCs w:val="24"/>
        </w:rPr>
        <w:t>bajo protesta de decir verdad</w:t>
      </w:r>
      <w:r w:rsidR="00096A39" w:rsidRPr="000C3C4E">
        <w:rPr>
          <w:rStyle w:val="Refdenotaalpie"/>
          <w:rFonts w:ascii="Arial Nova" w:eastAsia="Arial Nova" w:hAnsi="Arial Nova" w:cs="Arial"/>
          <w:bCs/>
          <w:i/>
          <w:iCs/>
          <w:color w:val="000000"/>
          <w:sz w:val="24"/>
          <w:szCs w:val="24"/>
        </w:rPr>
        <w:footnoteReference w:id="2"/>
      </w:r>
      <w:r w:rsidR="00F96383" w:rsidRPr="000C3C4E">
        <w:rPr>
          <w:rFonts w:ascii="Arial Nova" w:eastAsia="Arial Nova" w:hAnsi="Arial Nova" w:cs="Arial"/>
          <w:bCs/>
          <w:color w:val="000000"/>
          <w:sz w:val="24"/>
          <w:szCs w:val="24"/>
        </w:rPr>
        <w:t xml:space="preserve">, manifiesta que conoció del acto impugnado en fecha </w:t>
      </w:r>
      <w:r w:rsidR="004E7AB7" w:rsidRPr="000C3C4E">
        <w:rPr>
          <w:rFonts w:ascii="Arial Nova" w:eastAsia="Arial Nova" w:hAnsi="Arial Nova" w:cs="Arial"/>
          <w:bCs/>
          <w:color w:val="000000"/>
          <w:sz w:val="24"/>
          <w:szCs w:val="24"/>
        </w:rPr>
        <w:t xml:space="preserve">el día dos de diciembre, en tanto que el medio fue presentado el día cuatro del mismo mes. </w:t>
      </w:r>
    </w:p>
    <w:p w14:paraId="5548D65B" w14:textId="77777777" w:rsidR="00FF49A2" w:rsidRPr="000C3C4E" w:rsidRDefault="00FF49A2" w:rsidP="00FF49A2">
      <w:pPr>
        <w:pBdr>
          <w:top w:val="nil"/>
          <w:left w:val="nil"/>
          <w:bottom w:val="nil"/>
          <w:right w:val="nil"/>
          <w:between w:val="nil"/>
        </w:pBdr>
        <w:tabs>
          <w:tab w:val="right" w:pos="567"/>
        </w:tabs>
        <w:spacing w:after="0" w:line="360" w:lineRule="auto"/>
        <w:jc w:val="both"/>
        <w:rPr>
          <w:rFonts w:ascii="Arial Nova" w:eastAsia="Arial Nova" w:hAnsi="Arial Nova" w:cs="Arial"/>
          <w:color w:val="000000"/>
          <w:sz w:val="24"/>
          <w:szCs w:val="24"/>
        </w:rPr>
      </w:pPr>
    </w:p>
    <w:p w14:paraId="1DAF6639" w14:textId="08C00F53" w:rsidR="004E7AB7" w:rsidRPr="000C3C4E" w:rsidRDefault="004E7AB7" w:rsidP="004E7AB7">
      <w:pPr>
        <w:pBdr>
          <w:top w:val="nil"/>
          <w:left w:val="nil"/>
          <w:bottom w:val="nil"/>
          <w:right w:val="nil"/>
          <w:between w:val="nil"/>
        </w:pBdr>
        <w:tabs>
          <w:tab w:val="right" w:pos="567"/>
        </w:tabs>
        <w:spacing w:after="0" w:line="360" w:lineRule="auto"/>
        <w:jc w:val="both"/>
        <w:rPr>
          <w:rFonts w:ascii="Arial Nova" w:eastAsia="Arial Nova" w:hAnsi="Arial Nova" w:cs="Arial"/>
          <w:bCs/>
          <w:color w:val="000000"/>
          <w:sz w:val="24"/>
          <w:szCs w:val="24"/>
        </w:rPr>
      </w:pPr>
      <w:r w:rsidRPr="000C3C4E">
        <w:rPr>
          <w:rFonts w:ascii="Arial Nova" w:eastAsia="Arial Nova" w:hAnsi="Arial Nova" w:cs="Arial"/>
          <w:bCs/>
          <w:color w:val="000000"/>
          <w:sz w:val="24"/>
          <w:szCs w:val="24"/>
        </w:rPr>
        <w:t xml:space="preserve">Por lo tanto, con la finalidad de salvaguardar los principios garantes de la ciudadanía, </w:t>
      </w:r>
      <w:r w:rsidR="00227532" w:rsidRPr="000C3C4E">
        <w:rPr>
          <w:rFonts w:ascii="Arial Nova" w:eastAsia="Arial Nova" w:hAnsi="Arial Nova" w:cs="Arial"/>
          <w:bCs/>
          <w:color w:val="000000"/>
          <w:sz w:val="24"/>
          <w:szCs w:val="24"/>
        </w:rPr>
        <w:t xml:space="preserve">y atendiendo al artículo 301 del Código electoral, en el que se establece que los medios de impugnación deberán presentarse dentro de los cuatro días siguientes, contados a partir del </w:t>
      </w:r>
      <w:r w:rsidR="00FF49A2" w:rsidRPr="000C3C4E">
        <w:rPr>
          <w:rFonts w:ascii="Arial Nova" w:eastAsia="Arial Nova" w:hAnsi="Arial Nova" w:cs="Arial"/>
          <w:bCs/>
          <w:color w:val="000000"/>
          <w:sz w:val="24"/>
          <w:szCs w:val="24"/>
        </w:rPr>
        <w:t xml:space="preserve">día siguiente de su notificación o </w:t>
      </w:r>
      <w:r w:rsidR="00FF49A2" w:rsidRPr="000C3C4E">
        <w:rPr>
          <w:rFonts w:ascii="Arial Nova" w:eastAsia="Arial Nova" w:hAnsi="Arial Nova" w:cs="Arial"/>
          <w:b/>
          <w:color w:val="000000"/>
          <w:sz w:val="24"/>
          <w:szCs w:val="24"/>
        </w:rPr>
        <w:t xml:space="preserve">aquél en que se tenga conocimiento del acto o resolución impugnado, </w:t>
      </w:r>
      <w:r w:rsidR="00FF49A2" w:rsidRPr="000C3C4E">
        <w:rPr>
          <w:rFonts w:ascii="Arial Nova" w:eastAsia="Arial Nova" w:hAnsi="Arial Nova" w:cs="Arial"/>
          <w:bCs/>
          <w:color w:val="000000"/>
          <w:sz w:val="24"/>
          <w:szCs w:val="24"/>
        </w:rPr>
        <w:t>resulta imperativo para esta autoridad</w:t>
      </w:r>
      <w:r w:rsidR="0055007E" w:rsidRPr="000C3C4E">
        <w:rPr>
          <w:rFonts w:ascii="Arial Nova" w:eastAsia="Arial Nova" w:hAnsi="Arial Nova" w:cs="Arial"/>
          <w:bCs/>
          <w:color w:val="000000"/>
          <w:sz w:val="24"/>
          <w:szCs w:val="24"/>
        </w:rPr>
        <w:t>, dar seguimiento y atender el medio presentado</w:t>
      </w:r>
      <w:r w:rsidR="00DD1638" w:rsidRPr="000C3C4E">
        <w:rPr>
          <w:rStyle w:val="Refdenotaalpie"/>
          <w:rFonts w:ascii="Arial Nova" w:eastAsia="Arial Nova" w:hAnsi="Arial Nova" w:cs="Arial"/>
          <w:bCs/>
          <w:color w:val="000000"/>
          <w:sz w:val="24"/>
          <w:szCs w:val="24"/>
        </w:rPr>
        <w:footnoteReference w:id="3"/>
      </w:r>
      <w:r w:rsidR="0055007E" w:rsidRPr="000C3C4E">
        <w:rPr>
          <w:rFonts w:ascii="Arial Nova" w:eastAsia="Arial Nova" w:hAnsi="Arial Nova" w:cs="Arial"/>
          <w:bCs/>
          <w:color w:val="000000"/>
          <w:sz w:val="24"/>
          <w:szCs w:val="24"/>
        </w:rPr>
        <w:t xml:space="preserve">. </w:t>
      </w:r>
    </w:p>
    <w:p w14:paraId="5BC494B5" w14:textId="1F89C949" w:rsidR="0055007E" w:rsidRPr="000C3C4E" w:rsidRDefault="0055007E" w:rsidP="004E7AB7">
      <w:pPr>
        <w:pBdr>
          <w:top w:val="nil"/>
          <w:left w:val="nil"/>
          <w:bottom w:val="nil"/>
          <w:right w:val="nil"/>
          <w:between w:val="nil"/>
        </w:pBdr>
        <w:tabs>
          <w:tab w:val="right" w:pos="567"/>
        </w:tabs>
        <w:spacing w:after="0" w:line="360" w:lineRule="auto"/>
        <w:jc w:val="both"/>
        <w:rPr>
          <w:rFonts w:ascii="Arial Nova" w:eastAsia="Arial Nova" w:hAnsi="Arial Nova" w:cs="Arial"/>
          <w:bCs/>
          <w:color w:val="000000"/>
          <w:sz w:val="24"/>
          <w:szCs w:val="24"/>
        </w:rPr>
      </w:pPr>
    </w:p>
    <w:p w14:paraId="3D51784E" w14:textId="2231568C" w:rsidR="00CA5DC4" w:rsidRPr="000C3C4E" w:rsidRDefault="0055007E" w:rsidP="004E7AB7">
      <w:pPr>
        <w:pBdr>
          <w:top w:val="nil"/>
          <w:left w:val="nil"/>
          <w:bottom w:val="nil"/>
          <w:right w:val="nil"/>
          <w:between w:val="nil"/>
        </w:pBdr>
        <w:tabs>
          <w:tab w:val="right" w:pos="567"/>
        </w:tabs>
        <w:spacing w:after="0" w:line="360" w:lineRule="auto"/>
        <w:jc w:val="both"/>
        <w:rPr>
          <w:rFonts w:ascii="Arial Nova" w:eastAsia="Arial Nova" w:hAnsi="Arial Nova" w:cs="Arial"/>
          <w:bCs/>
          <w:color w:val="000000"/>
          <w:sz w:val="24"/>
          <w:szCs w:val="24"/>
        </w:rPr>
      </w:pPr>
      <w:r w:rsidRPr="000C3C4E">
        <w:rPr>
          <w:rFonts w:ascii="Arial Nova" w:eastAsia="Arial Nova" w:hAnsi="Arial Nova" w:cs="Arial"/>
          <w:bCs/>
          <w:color w:val="000000"/>
          <w:sz w:val="24"/>
          <w:szCs w:val="24"/>
        </w:rPr>
        <w:t>Lo anterior, se robustece con el criterio Jurisprudencial Tesis: 2ª./J/. 86/2016(10ª)</w:t>
      </w:r>
      <w:r w:rsidR="006C6687">
        <w:rPr>
          <w:rFonts w:ascii="Arial Nova" w:eastAsia="Arial Nova" w:hAnsi="Arial Nova" w:cs="Arial"/>
          <w:bCs/>
          <w:color w:val="000000"/>
          <w:sz w:val="24"/>
          <w:szCs w:val="24"/>
        </w:rPr>
        <w:t xml:space="preserve"> </w:t>
      </w:r>
      <w:r w:rsidR="006C6687" w:rsidRPr="00634F51">
        <w:rPr>
          <w:rFonts w:ascii="Arial Nova" w:eastAsia="Arial Nova" w:hAnsi="Arial Nova" w:cs="Arial"/>
          <w:bCs/>
          <w:sz w:val="24"/>
          <w:szCs w:val="24"/>
        </w:rPr>
        <w:t xml:space="preserve">de rubro </w:t>
      </w:r>
      <w:r w:rsidR="0025207A" w:rsidRPr="0025207A">
        <w:rPr>
          <w:rFonts w:ascii="Arial Nova" w:eastAsia="Arial Nova" w:hAnsi="Arial Nova" w:cs="Arial"/>
          <w:b/>
          <w:sz w:val="24"/>
          <w:szCs w:val="24"/>
        </w:rPr>
        <w:t>J</w:t>
      </w:r>
      <w:r w:rsidR="0025207A" w:rsidRPr="0025207A">
        <w:rPr>
          <w:rFonts w:ascii="Helvetica" w:hAnsi="Helvetica"/>
          <w:b/>
          <w:shd w:val="clear" w:color="auto" w:fill="FFFFFF"/>
        </w:rPr>
        <w:t xml:space="preserve">UICIO CONTENCIOSO ADMINISTRATIVO. SI EL ACTOR NIEGA CONOCER EL ACTO IMPUGNADO Y SU NOTIFICACIÓN, Y LA AUTORIDAD AL CONTESTAR LA DEMANDA EXHIBE CONSTANCIA DE LA RESOLUCIÓN, PERO RECONOCE NO HABERLA </w:t>
      </w:r>
      <w:r w:rsidR="0025207A" w:rsidRPr="0025207A">
        <w:rPr>
          <w:rFonts w:ascii="Helvetica" w:hAnsi="Helvetica"/>
          <w:b/>
          <w:color w:val="212529"/>
          <w:shd w:val="clear" w:color="auto" w:fill="FFFFFF"/>
        </w:rPr>
        <w:t>NOTIFICADO, ELLO NO CONDUCE A DECRETAR SU NULIDAD LISA Y LLANA</w:t>
      </w:r>
      <w:r w:rsidR="0025207A">
        <w:rPr>
          <w:rStyle w:val="Refdenotaalpie"/>
          <w:rFonts w:ascii="Helvetica" w:hAnsi="Helvetica"/>
          <w:b/>
          <w:color w:val="212529"/>
          <w:shd w:val="clear" w:color="auto" w:fill="FFFFFF"/>
        </w:rPr>
        <w:footnoteReference w:id="4"/>
      </w:r>
      <w:r w:rsidR="00CE13F6" w:rsidRPr="000C3C4E">
        <w:rPr>
          <w:rFonts w:ascii="Arial Nova" w:eastAsia="Arial Nova" w:hAnsi="Arial Nova" w:cs="Arial"/>
          <w:bCs/>
          <w:color w:val="000000"/>
          <w:sz w:val="24"/>
          <w:szCs w:val="24"/>
        </w:rPr>
        <w:t xml:space="preserve">. Con lo que, </w:t>
      </w:r>
      <w:r w:rsidR="00CA5DC4" w:rsidRPr="000C3C4E">
        <w:rPr>
          <w:rFonts w:ascii="Arial Nova" w:eastAsia="Arial Nova" w:hAnsi="Arial Nova" w:cs="Arial"/>
          <w:bCs/>
          <w:color w:val="000000"/>
          <w:sz w:val="24"/>
          <w:szCs w:val="24"/>
        </w:rPr>
        <w:t xml:space="preserve">la interpretación que mejor posibilita el acceso a la justicia, es en el sentido de considerar que el promovente, presentó el medio de impugnación dentro de los cuatro días siguientes a que tuvo conocimiento del acto del que se duele. </w:t>
      </w:r>
      <w:r w:rsidR="00F22DA0" w:rsidRPr="000C3C4E">
        <w:rPr>
          <w:rStyle w:val="Refdenotaalpie"/>
          <w:rFonts w:ascii="Arial Nova" w:eastAsia="Arial Nova" w:hAnsi="Arial Nova" w:cs="Arial"/>
          <w:bCs/>
          <w:color w:val="000000"/>
          <w:sz w:val="24"/>
          <w:szCs w:val="24"/>
        </w:rPr>
        <w:footnoteReference w:id="5"/>
      </w:r>
    </w:p>
    <w:p w14:paraId="68317F3A" w14:textId="77777777" w:rsidR="00CA5DC4" w:rsidRPr="000C3C4E" w:rsidRDefault="00CA5DC4" w:rsidP="004E7AB7">
      <w:pPr>
        <w:pBdr>
          <w:top w:val="nil"/>
          <w:left w:val="nil"/>
          <w:bottom w:val="nil"/>
          <w:right w:val="nil"/>
          <w:between w:val="nil"/>
        </w:pBdr>
        <w:tabs>
          <w:tab w:val="right" w:pos="567"/>
        </w:tabs>
        <w:spacing w:after="0" w:line="360" w:lineRule="auto"/>
        <w:jc w:val="both"/>
        <w:rPr>
          <w:rFonts w:ascii="Arial Nova" w:eastAsia="Arial Nova" w:hAnsi="Arial Nova" w:cs="Arial"/>
          <w:bCs/>
          <w:color w:val="000000"/>
          <w:sz w:val="24"/>
          <w:szCs w:val="24"/>
        </w:rPr>
      </w:pPr>
    </w:p>
    <w:p w14:paraId="4DD9ADE1" w14:textId="1C511E52" w:rsidR="000A5719" w:rsidRPr="000C3C4E" w:rsidRDefault="00EC4063" w:rsidP="000D2B9E">
      <w:pPr>
        <w:pStyle w:val="NormalWeb"/>
        <w:pBdr>
          <w:top w:val="nil"/>
          <w:left w:val="nil"/>
          <w:bottom w:val="nil"/>
          <w:right w:val="nil"/>
          <w:between w:val="nil"/>
        </w:pBdr>
        <w:tabs>
          <w:tab w:val="center" w:pos="567"/>
          <w:tab w:val="right" w:pos="8838"/>
        </w:tabs>
        <w:spacing w:before="0" w:beforeAutospacing="0" w:after="0" w:afterAutospacing="0" w:line="360" w:lineRule="auto"/>
        <w:contextualSpacing/>
        <w:mirrorIndents/>
        <w:jc w:val="both"/>
        <w:rPr>
          <w:rFonts w:ascii="Arial Nova" w:eastAsia="Arial Nova" w:hAnsi="Arial Nova" w:cs="Arial"/>
          <w:color w:val="000000"/>
        </w:rPr>
      </w:pPr>
      <w:r w:rsidRPr="000C3C4E">
        <w:rPr>
          <w:rFonts w:ascii="Arial Nova" w:eastAsia="Arial Nova" w:hAnsi="Arial Nova" w:cs="Arial"/>
          <w:b/>
          <w:color w:val="000000"/>
        </w:rPr>
        <w:t xml:space="preserve">Legitimación y Personería. </w:t>
      </w:r>
      <w:r w:rsidR="001E4BF8" w:rsidRPr="000C3C4E">
        <w:rPr>
          <w:rFonts w:ascii="Arial Nova" w:eastAsia="Arial Nova" w:hAnsi="Arial Nova" w:cs="Arial"/>
          <w:color w:val="000000"/>
        </w:rPr>
        <w:t xml:space="preserve">  </w:t>
      </w:r>
      <w:r w:rsidR="001E4BF8" w:rsidRPr="000C3C4E">
        <w:rPr>
          <w:rFonts w:ascii="Arial Nova" w:hAnsi="Arial Nova" w:cs="Arial"/>
        </w:rPr>
        <w:t xml:space="preserve">La demanda fue promovida por el C. </w:t>
      </w:r>
      <w:r w:rsidR="00C00D1E" w:rsidRPr="000C3C4E">
        <w:rPr>
          <w:rFonts w:ascii="Arial Nova" w:hAnsi="Arial Nova" w:cs="Arial"/>
        </w:rPr>
        <w:t>Juan Ricardo Macías Delgado</w:t>
      </w:r>
      <w:r w:rsidR="001E4BF8" w:rsidRPr="000C3C4E">
        <w:rPr>
          <w:rFonts w:ascii="Arial Nova" w:hAnsi="Arial Nova" w:cs="Arial"/>
        </w:rPr>
        <w:t>, en su calidad ciudadano</w:t>
      </w:r>
      <w:r w:rsidR="006C6687">
        <w:rPr>
          <w:rFonts w:ascii="Arial Nova" w:hAnsi="Arial Nova" w:cs="Arial"/>
        </w:rPr>
        <w:t xml:space="preserve"> </w:t>
      </w:r>
      <w:r w:rsidR="00B94D34">
        <w:rPr>
          <w:rFonts w:ascii="Arial Nova" w:hAnsi="Arial Nova" w:cs="Arial"/>
        </w:rPr>
        <w:t xml:space="preserve">y como </w:t>
      </w:r>
      <w:r w:rsidR="00B94D34" w:rsidRPr="00B94D34">
        <w:rPr>
          <w:rFonts w:ascii="Arial Nova" w:hAnsi="Arial Nova" w:cs="Arial"/>
        </w:rPr>
        <w:t xml:space="preserve">militante del PAN. </w:t>
      </w:r>
    </w:p>
    <w:p w14:paraId="3C7EE266" w14:textId="77777777" w:rsidR="00B44840" w:rsidRPr="000C3C4E" w:rsidRDefault="00B44840">
      <w:pPr>
        <w:pBdr>
          <w:top w:val="nil"/>
          <w:left w:val="nil"/>
          <w:bottom w:val="nil"/>
          <w:right w:val="nil"/>
          <w:between w:val="nil"/>
        </w:pBdr>
        <w:tabs>
          <w:tab w:val="left" w:pos="0"/>
        </w:tabs>
        <w:spacing w:after="0" w:line="360" w:lineRule="auto"/>
        <w:jc w:val="both"/>
        <w:rPr>
          <w:rFonts w:ascii="Arial Nova" w:eastAsia="Arial Nova" w:hAnsi="Arial Nova" w:cs="Arial"/>
          <w:b/>
          <w:color w:val="000000"/>
          <w:sz w:val="24"/>
          <w:szCs w:val="24"/>
        </w:rPr>
      </w:pPr>
    </w:p>
    <w:p w14:paraId="0BF0376F" w14:textId="23580AE3" w:rsidR="00F45233" w:rsidRPr="000C3C4E" w:rsidRDefault="00C00D1E" w:rsidP="005D1A88">
      <w:pPr>
        <w:pStyle w:val="Prrafodelista"/>
        <w:numPr>
          <w:ilvl w:val="0"/>
          <w:numId w:val="1"/>
        </w:numPr>
        <w:pBdr>
          <w:top w:val="nil"/>
          <w:left w:val="nil"/>
          <w:bottom w:val="nil"/>
          <w:right w:val="nil"/>
          <w:between w:val="nil"/>
        </w:pBdr>
        <w:tabs>
          <w:tab w:val="left" w:pos="0"/>
        </w:tabs>
        <w:spacing w:after="0" w:line="360" w:lineRule="auto"/>
        <w:ind w:left="0" w:firstLine="0"/>
        <w:jc w:val="both"/>
        <w:rPr>
          <w:rFonts w:ascii="Arial Nova" w:eastAsia="Arial Nova" w:hAnsi="Arial Nova" w:cs="Arial"/>
          <w:bCs/>
          <w:color w:val="000000"/>
          <w:sz w:val="24"/>
          <w:szCs w:val="24"/>
        </w:rPr>
      </w:pPr>
      <w:r w:rsidRPr="000C3C4E">
        <w:rPr>
          <w:rFonts w:ascii="Arial Nova" w:eastAsia="Arial Nova" w:hAnsi="Arial Nova" w:cs="Arial"/>
          <w:b/>
          <w:color w:val="000000"/>
          <w:sz w:val="24"/>
          <w:szCs w:val="24"/>
        </w:rPr>
        <w:t xml:space="preserve">IMPROCEDENCIA. </w:t>
      </w:r>
      <w:r w:rsidR="000D2B9E" w:rsidRPr="000C3C4E">
        <w:rPr>
          <w:rFonts w:ascii="Arial Nova" w:eastAsia="Arial Nova" w:hAnsi="Arial Nova" w:cs="Arial"/>
          <w:b/>
          <w:color w:val="000000"/>
          <w:sz w:val="24"/>
          <w:szCs w:val="24"/>
        </w:rPr>
        <w:t xml:space="preserve"> </w:t>
      </w:r>
      <w:r w:rsidR="001D310D" w:rsidRPr="000C3C4E">
        <w:rPr>
          <w:rFonts w:ascii="Arial Nova" w:eastAsia="Arial Nova" w:hAnsi="Arial Nova" w:cs="Arial"/>
          <w:bCs/>
          <w:color w:val="000000"/>
          <w:sz w:val="24"/>
          <w:szCs w:val="24"/>
        </w:rPr>
        <w:t xml:space="preserve">Previo al estudio de fondo, por tratarse de una cuestión de orden público y de estudio preferente, se procede a analizar las causales de improcedencia o de sobreseimiento que pudieran actualizarse, en términos de lo previsto por el artículo 303, 304 y 305 del Código Electoral. </w:t>
      </w:r>
    </w:p>
    <w:p w14:paraId="65ECF712" w14:textId="77777777" w:rsidR="001D310D" w:rsidRPr="000C3C4E" w:rsidRDefault="001D310D" w:rsidP="00C00D1E">
      <w:pPr>
        <w:pBdr>
          <w:top w:val="nil"/>
          <w:left w:val="nil"/>
          <w:bottom w:val="nil"/>
          <w:right w:val="nil"/>
          <w:between w:val="nil"/>
        </w:pBdr>
        <w:tabs>
          <w:tab w:val="left" w:pos="0"/>
        </w:tabs>
        <w:spacing w:after="0" w:line="360" w:lineRule="auto"/>
        <w:jc w:val="both"/>
        <w:rPr>
          <w:rFonts w:ascii="Arial Nova" w:eastAsia="Arial Nova" w:hAnsi="Arial Nova" w:cs="Arial"/>
          <w:b/>
          <w:color w:val="000000"/>
          <w:sz w:val="24"/>
          <w:szCs w:val="24"/>
        </w:rPr>
      </w:pPr>
    </w:p>
    <w:p w14:paraId="69D3A2E3" w14:textId="368F8DB7" w:rsidR="00D560C2" w:rsidRPr="00D560C2" w:rsidRDefault="007E2F45" w:rsidP="004D6E3C">
      <w:pPr>
        <w:pStyle w:val="Prrafodelista"/>
        <w:numPr>
          <w:ilvl w:val="3"/>
          <w:numId w:val="1"/>
        </w:numPr>
        <w:pBdr>
          <w:top w:val="nil"/>
          <w:left w:val="nil"/>
          <w:bottom w:val="nil"/>
          <w:right w:val="nil"/>
          <w:between w:val="nil"/>
        </w:pBdr>
        <w:tabs>
          <w:tab w:val="left" w:pos="0"/>
        </w:tabs>
        <w:spacing w:before="280" w:after="0" w:line="360" w:lineRule="auto"/>
        <w:ind w:left="0" w:firstLine="0"/>
        <w:jc w:val="both"/>
        <w:rPr>
          <w:rFonts w:ascii="Arial Nova" w:eastAsia="Arial Nova" w:hAnsi="Arial Nova" w:cs="Arial"/>
          <w:sz w:val="24"/>
          <w:szCs w:val="24"/>
        </w:rPr>
      </w:pPr>
      <w:r w:rsidRPr="00D560C2">
        <w:rPr>
          <w:rFonts w:ascii="Arial Nova" w:eastAsia="Arial Nova" w:hAnsi="Arial Nova" w:cs="Arial"/>
          <w:b/>
          <w:color w:val="000000"/>
          <w:sz w:val="24"/>
          <w:szCs w:val="24"/>
        </w:rPr>
        <w:t xml:space="preserve">PRECISIÓN DEL ACTO IMPUGNADO.  </w:t>
      </w:r>
      <w:r w:rsidR="00FF3A06" w:rsidRPr="00D560C2">
        <w:rPr>
          <w:rFonts w:ascii="Arial Nova" w:eastAsia="Arial Nova" w:hAnsi="Arial Nova" w:cs="Arial"/>
          <w:bCs/>
          <w:color w:val="000000"/>
          <w:sz w:val="24"/>
          <w:szCs w:val="24"/>
        </w:rPr>
        <w:t>E</w:t>
      </w:r>
      <w:r w:rsidR="00FF3A06" w:rsidRPr="00D560C2">
        <w:rPr>
          <w:rFonts w:ascii="Arial Nova" w:eastAsia="Arial Nova" w:hAnsi="Arial Nova" w:cs="Arial"/>
          <w:color w:val="000000"/>
          <w:sz w:val="24"/>
          <w:szCs w:val="24"/>
        </w:rPr>
        <w:t xml:space="preserve">ste Órgano Jurisdiccional tiene el deber de leer cuidadosa y detenidamente la demanda, </w:t>
      </w:r>
      <w:r w:rsidR="00D560C2" w:rsidRPr="00D560C2">
        <w:rPr>
          <w:rFonts w:ascii="Arial Nova" w:eastAsia="Arial Nova" w:hAnsi="Arial Nova" w:cs="Arial"/>
          <w:color w:val="000000"/>
          <w:sz w:val="24"/>
          <w:szCs w:val="24"/>
        </w:rPr>
        <w:t>y</w:t>
      </w:r>
      <w:r w:rsidR="00D560C2">
        <w:rPr>
          <w:rFonts w:ascii="Arial Nova" w:eastAsia="Arial Nova" w:hAnsi="Arial Nova" w:cs="Arial"/>
          <w:color w:val="000000"/>
          <w:sz w:val="24"/>
          <w:szCs w:val="24"/>
        </w:rPr>
        <w:t>,</w:t>
      </w:r>
      <w:r w:rsidR="00D560C2" w:rsidRPr="00D560C2">
        <w:rPr>
          <w:rFonts w:ascii="Arial Nova" w:eastAsia="Arial Nova" w:hAnsi="Arial Nova" w:cs="Arial"/>
          <w:color w:val="000000"/>
          <w:sz w:val="24"/>
          <w:szCs w:val="24"/>
        </w:rPr>
        <w:t xml:space="preserve"> además, en cuanto sea posible por los elementos que obran en autos, suplir la deficiencia de la queja, </w:t>
      </w:r>
      <w:r w:rsidR="00FF3A06" w:rsidRPr="00D560C2">
        <w:rPr>
          <w:rFonts w:ascii="Arial Nova" w:eastAsia="Arial Nova" w:hAnsi="Arial Nova" w:cs="Arial"/>
          <w:color w:val="000000"/>
          <w:sz w:val="24"/>
          <w:szCs w:val="24"/>
        </w:rPr>
        <w:t xml:space="preserve">precisando el acto que se impugna, </w:t>
      </w:r>
      <w:r w:rsidR="00472EBE" w:rsidRPr="00D560C2">
        <w:rPr>
          <w:rFonts w:ascii="Arial Nova" w:eastAsia="Arial Nova" w:hAnsi="Arial Nova" w:cs="Arial"/>
          <w:color w:val="000000"/>
          <w:sz w:val="24"/>
          <w:szCs w:val="24"/>
        </w:rPr>
        <w:t xml:space="preserve">así como los agravios </w:t>
      </w:r>
      <w:r w:rsidR="00472EBE" w:rsidRPr="00634F51">
        <w:rPr>
          <w:rFonts w:ascii="Arial Nova" w:eastAsia="Arial Nova" w:hAnsi="Arial Nova" w:cs="Arial"/>
          <w:color w:val="000000"/>
          <w:sz w:val="24"/>
          <w:szCs w:val="24"/>
        </w:rPr>
        <w:t>planteaos</w:t>
      </w:r>
      <w:r w:rsidR="00472EBE" w:rsidRPr="00D560C2">
        <w:rPr>
          <w:rFonts w:ascii="Arial Nova" w:eastAsia="Arial Nova" w:hAnsi="Arial Nova" w:cs="Arial"/>
          <w:color w:val="000000"/>
          <w:sz w:val="24"/>
          <w:szCs w:val="24"/>
        </w:rPr>
        <w:t xml:space="preserve">, </w:t>
      </w:r>
      <w:r w:rsidR="00FF3A06" w:rsidRPr="00D560C2">
        <w:rPr>
          <w:rFonts w:ascii="Arial Nova" w:eastAsia="Arial Nova" w:hAnsi="Arial Nova" w:cs="Arial"/>
          <w:color w:val="000000"/>
          <w:sz w:val="24"/>
          <w:szCs w:val="24"/>
        </w:rPr>
        <w:t xml:space="preserve">a fin de </w:t>
      </w:r>
      <w:r w:rsidRPr="00D560C2">
        <w:rPr>
          <w:rFonts w:ascii="Arial Nova" w:eastAsia="Arial Nova" w:hAnsi="Arial Nova" w:cs="Arial"/>
          <w:color w:val="000000"/>
          <w:sz w:val="24"/>
          <w:szCs w:val="24"/>
        </w:rPr>
        <w:t>determinar con exactitud la intención del promovente</w:t>
      </w:r>
      <w:r w:rsidRPr="000C3C4E">
        <w:rPr>
          <w:rFonts w:ascii="Arial Nova" w:hAnsi="Arial Nova" w:cs="Arial"/>
          <w:sz w:val="24"/>
          <w:szCs w:val="24"/>
          <w:vertAlign w:val="superscript"/>
        </w:rPr>
        <w:footnoteReference w:id="6"/>
      </w:r>
      <w:r w:rsidRPr="00D560C2">
        <w:rPr>
          <w:rFonts w:ascii="Arial Nova" w:eastAsia="Arial Nova" w:hAnsi="Arial Nova" w:cs="Arial"/>
          <w:color w:val="000000"/>
          <w:sz w:val="24"/>
          <w:szCs w:val="24"/>
        </w:rPr>
        <w:t xml:space="preserve">. </w:t>
      </w:r>
    </w:p>
    <w:p w14:paraId="2763B125" w14:textId="77777777" w:rsidR="00D560C2" w:rsidRDefault="00D560C2" w:rsidP="00D560C2">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b/>
          <w:color w:val="000000"/>
          <w:sz w:val="24"/>
          <w:szCs w:val="24"/>
        </w:rPr>
      </w:pPr>
    </w:p>
    <w:p w14:paraId="7E886498" w14:textId="771CCFFA" w:rsidR="00191222" w:rsidRPr="00D560C2" w:rsidRDefault="00FF3A06" w:rsidP="00D560C2">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sz w:val="24"/>
          <w:szCs w:val="24"/>
        </w:rPr>
      </w:pPr>
      <w:r w:rsidRPr="00D560C2">
        <w:rPr>
          <w:rFonts w:ascii="Arial Nova" w:eastAsia="Arial Nova" w:hAnsi="Arial Nova" w:cs="Arial"/>
          <w:sz w:val="24"/>
          <w:szCs w:val="24"/>
        </w:rPr>
        <w:t>Por lo tanto</w:t>
      </w:r>
      <w:r w:rsidR="007E2F45" w:rsidRPr="00D560C2">
        <w:rPr>
          <w:rFonts w:ascii="Arial Nova" w:eastAsia="Arial Nova" w:hAnsi="Arial Nova" w:cs="Arial"/>
          <w:sz w:val="24"/>
          <w:szCs w:val="24"/>
        </w:rPr>
        <w:t xml:space="preserve">, </w:t>
      </w:r>
      <w:r w:rsidRPr="00D560C2">
        <w:rPr>
          <w:rFonts w:ascii="Arial Nova" w:eastAsia="Arial Nova" w:hAnsi="Arial Nova" w:cs="Arial"/>
          <w:sz w:val="24"/>
          <w:szCs w:val="24"/>
        </w:rPr>
        <w:t>luego de analizar la demanda</w:t>
      </w:r>
      <w:r w:rsidR="007E2F45" w:rsidRPr="00D560C2">
        <w:rPr>
          <w:rFonts w:ascii="Arial Nova" w:eastAsia="Arial Nova" w:hAnsi="Arial Nova" w:cs="Arial"/>
          <w:sz w:val="24"/>
          <w:szCs w:val="24"/>
        </w:rPr>
        <w:t xml:space="preserve">, se </w:t>
      </w:r>
      <w:r w:rsidR="00191222" w:rsidRPr="00D560C2">
        <w:rPr>
          <w:rFonts w:ascii="Arial Nova" w:eastAsia="Arial Nova" w:hAnsi="Arial Nova" w:cs="Arial"/>
          <w:sz w:val="24"/>
          <w:szCs w:val="24"/>
        </w:rPr>
        <w:t xml:space="preserve">observa que el promovente señala que le causa agravio lo siguiente: </w:t>
      </w:r>
    </w:p>
    <w:p w14:paraId="6E6CCB02" w14:textId="6A5E3642" w:rsidR="0045756F" w:rsidRPr="000C3C4E" w:rsidRDefault="006C6687">
      <w:pPr>
        <w:pBdr>
          <w:top w:val="nil"/>
          <w:left w:val="nil"/>
          <w:bottom w:val="nil"/>
          <w:right w:val="nil"/>
          <w:between w:val="nil"/>
        </w:pBdr>
        <w:tabs>
          <w:tab w:val="left" w:pos="0"/>
        </w:tabs>
        <w:spacing w:before="280" w:after="0" w:line="360" w:lineRule="auto"/>
        <w:jc w:val="both"/>
        <w:rPr>
          <w:rFonts w:ascii="Arial Nova" w:eastAsia="Arial Nova" w:hAnsi="Arial Nova" w:cs="Arial"/>
          <w:b/>
          <w:bCs/>
          <w:sz w:val="24"/>
          <w:szCs w:val="24"/>
        </w:rPr>
      </w:pPr>
      <w:r>
        <w:rPr>
          <w:rFonts w:ascii="Arial Nova" w:eastAsia="Arial Nova" w:hAnsi="Arial Nova" w:cs="Arial"/>
          <w:b/>
          <w:bCs/>
          <w:sz w:val="24"/>
          <w:szCs w:val="24"/>
        </w:rPr>
        <w:t>Su</w:t>
      </w:r>
      <w:r w:rsidR="0045756F" w:rsidRPr="000C3C4E">
        <w:rPr>
          <w:rFonts w:ascii="Arial Nova" w:eastAsia="Arial Nova" w:hAnsi="Arial Nova" w:cs="Arial"/>
          <w:b/>
          <w:bCs/>
          <w:sz w:val="24"/>
          <w:szCs w:val="24"/>
        </w:rPr>
        <w:t xml:space="preserve"> afiliación al Partido Acción Nacional:</w:t>
      </w:r>
    </w:p>
    <w:p w14:paraId="32629AE2" w14:textId="77777777" w:rsidR="0045756F" w:rsidRPr="000C3C4E" w:rsidRDefault="0045756F" w:rsidP="0045756F">
      <w:pPr>
        <w:pStyle w:val="Prrafodelista"/>
        <w:numPr>
          <w:ilvl w:val="4"/>
          <w:numId w:val="1"/>
        </w:numPr>
        <w:pBdr>
          <w:top w:val="nil"/>
          <w:left w:val="nil"/>
          <w:bottom w:val="nil"/>
          <w:right w:val="nil"/>
          <w:between w:val="nil"/>
        </w:pBdr>
        <w:tabs>
          <w:tab w:val="left" w:pos="0"/>
        </w:tabs>
        <w:spacing w:before="280" w:after="0" w:line="360" w:lineRule="auto"/>
        <w:ind w:left="567" w:firstLine="0"/>
        <w:jc w:val="both"/>
        <w:rPr>
          <w:rFonts w:ascii="Arial Nova" w:eastAsia="Arial Nova" w:hAnsi="Arial Nova" w:cs="Arial"/>
          <w:color w:val="000000"/>
          <w:sz w:val="24"/>
          <w:szCs w:val="24"/>
        </w:rPr>
      </w:pPr>
      <w:r w:rsidRPr="000C3C4E">
        <w:rPr>
          <w:rFonts w:ascii="Arial Nova" w:eastAsia="Arial Nova" w:hAnsi="Arial Nova" w:cs="Arial"/>
          <w:sz w:val="24"/>
          <w:szCs w:val="24"/>
        </w:rPr>
        <w:t>Señala que lo que se impugna es la negativa de afiliación al Partido Acción Nacional, en virtud de que el proceso de precampaña para el PEL 2020-2021, inicia el día 23 de diciembre, con lo que se vería afecto su derecho de “</w:t>
      </w:r>
      <w:r w:rsidRPr="000C3C4E">
        <w:rPr>
          <w:rFonts w:ascii="Arial Nova" w:eastAsia="Arial Nova" w:hAnsi="Arial Nova" w:cs="Arial"/>
          <w:i/>
          <w:iCs/>
          <w:sz w:val="24"/>
          <w:szCs w:val="24"/>
        </w:rPr>
        <w:t>tener justicia pronta”</w:t>
      </w:r>
      <w:r w:rsidRPr="000C3C4E">
        <w:rPr>
          <w:rFonts w:ascii="Arial Nova" w:eastAsia="Arial Nova" w:hAnsi="Arial Nova" w:cs="Arial"/>
          <w:sz w:val="24"/>
          <w:szCs w:val="24"/>
        </w:rPr>
        <w:t xml:space="preserve"> y quedarían en desventaja frente a otros contendientes. </w:t>
      </w:r>
    </w:p>
    <w:p w14:paraId="4D2CA384" w14:textId="200482B0" w:rsidR="00A64A74" w:rsidRPr="000C3C4E" w:rsidRDefault="006C6687" w:rsidP="00A64A74">
      <w:pPr>
        <w:pBdr>
          <w:top w:val="nil"/>
          <w:left w:val="nil"/>
          <w:bottom w:val="nil"/>
          <w:right w:val="nil"/>
          <w:between w:val="nil"/>
        </w:pBdr>
        <w:tabs>
          <w:tab w:val="left" w:pos="0"/>
        </w:tabs>
        <w:spacing w:before="280" w:after="0" w:line="360" w:lineRule="auto"/>
        <w:jc w:val="both"/>
        <w:rPr>
          <w:rFonts w:ascii="Arial Nova" w:eastAsia="Arial Nova" w:hAnsi="Arial Nova" w:cs="Arial"/>
          <w:b/>
          <w:bCs/>
          <w:sz w:val="24"/>
          <w:szCs w:val="24"/>
        </w:rPr>
      </w:pPr>
      <w:r>
        <w:rPr>
          <w:rFonts w:ascii="Arial Nova" w:eastAsia="Arial Nova" w:hAnsi="Arial Nova" w:cs="Arial"/>
          <w:b/>
          <w:bCs/>
          <w:sz w:val="24"/>
          <w:szCs w:val="24"/>
        </w:rPr>
        <w:t xml:space="preserve">Del </w:t>
      </w:r>
      <w:r w:rsidR="00191222" w:rsidRPr="000C3C4E">
        <w:rPr>
          <w:rFonts w:ascii="Arial Nova" w:eastAsia="Arial Nova" w:hAnsi="Arial Nova" w:cs="Arial"/>
          <w:b/>
          <w:bCs/>
          <w:sz w:val="24"/>
          <w:szCs w:val="24"/>
        </w:rPr>
        <w:t>acuerdo</w:t>
      </w:r>
      <w:r w:rsidR="0045756F" w:rsidRPr="000C3C4E">
        <w:rPr>
          <w:rFonts w:ascii="Arial Nova" w:eastAsia="Arial Nova" w:hAnsi="Arial Nova" w:cs="Arial"/>
          <w:b/>
          <w:bCs/>
          <w:sz w:val="24"/>
          <w:szCs w:val="24"/>
        </w:rPr>
        <w:t xml:space="preserve"> del CG, identificado con</w:t>
      </w:r>
      <w:r w:rsidR="00191222" w:rsidRPr="000C3C4E">
        <w:rPr>
          <w:rFonts w:ascii="Arial Nova" w:eastAsia="Arial Nova" w:hAnsi="Arial Nova" w:cs="Arial"/>
          <w:b/>
          <w:bCs/>
          <w:sz w:val="24"/>
          <w:szCs w:val="24"/>
        </w:rPr>
        <w:t xml:space="preserve"> número</w:t>
      </w:r>
      <w:r w:rsidR="007E2F45" w:rsidRPr="000C3C4E">
        <w:rPr>
          <w:rFonts w:ascii="Arial Nova" w:eastAsia="Arial Nova" w:hAnsi="Arial Nova" w:cs="Arial"/>
          <w:b/>
          <w:bCs/>
          <w:sz w:val="24"/>
          <w:szCs w:val="24"/>
        </w:rPr>
        <w:t xml:space="preserve"> CG-A-36/2020</w:t>
      </w:r>
      <w:r w:rsidR="00295AD9" w:rsidRPr="000C3C4E">
        <w:rPr>
          <w:rFonts w:ascii="Arial Nova" w:eastAsia="Arial Nova" w:hAnsi="Arial Nova" w:cs="Arial"/>
          <w:b/>
          <w:bCs/>
          <w:sz w:val="24"/>
          <w:szCs w:val="24"/>
        </w:rPr>
        <w:t xml:space="preserve">: </w:t>
      </w:r>
    </w:p>
    <w:p w14:paraId="2718272B" w14:textId="1CC55972" w:rsidR="007049DD" w:rsidRPr="000C3C4E" w:rsidRDefault="007049DD" w:rsidP="007049DD">
      <w:pPr>
        <w:pStyle w:val="Prrafodelista"/>
        <w:numPr>
          <w:ilvl w:val="4"/>
          <w:numId w:val="6"/>
        </w:numPr>
        <w:pBdr>
          <w:top w:val="nil"/>
          <w:left w:val="nil"/>
          <w:bottom w:val="nil"/>
          <w:right w:val="nil"/>
          <w:between w:val="nil"/>
        </w:pBdr>
        <w:tabs>
          <w:tab w:val="left" w:pos="0"/>
        </w:tabs>
        <w:spacing w:before="280" w:after="0" w:line="360" w:lineRule="auto"/>
        <w:ind w:left="567" w:firstLine="0"/>
        <w:jc w:val="both"/>
        <w:rPr>
          <w:rFonts w:ascii="Arial Nova" w:eastAsia="Arial Nova" w:hAnsi="Arial Nova" w:cs="Arial"/>
          <w:color w:val="000000"/>
          <w:sz w:val="24"/>
          <w:szCs w:val="24"/>
        </w:rPr>
      </w:pPr>
      <w:r w:rsidRPr="000C3C4E">
        <w:rPr>
          <w:rFonts w:ascii="Arial Nova" w:eastAsia="Arial Nova" w:hAnsi="Arial Nova" w:cs="Arial"/>
          <w:sz w:val="24"/>
          <w:szCs w:val="24"/>
        </w:rPr>
        <w:t xml:space="preserve">El promovente, textualmente señala que </w:t>
      </w:r>
      <w:r w:rsidRPr="000C3C4E">
        <w:rPr>
          <w:rFonts w:ascii="Arial Nova" w:eastAsia="Arial Nova" w:hAnsi="Arial Nova" w:cs="Arial"/>
          <w:i/>
          <w:iCs/>
          <w:sz w:val="24"/>
          <w:szCs w:val="24"/>
        </w:rPr>
        <w:t>“se duele de todas y cada una de las partes del acuerdo impugnado”,</w:t>
      </w:r>
      <w:r w:rsidRPr="000C3C4E">
        <w:rPr>
          <w:rFonts w:ascii="Arial Nova" w:eastAsia="Arial Nova" w:hAnsi="Arial Nova" w:cs="Arial"/>
          <w:sz w:val="24"/>
          <w:szCs w:val="24"/>
        </w:rPr>
        <w:t xml:space="preserve"> sin precisar, motivar o fundamentar </w:t>
      </w:r>
      <w:r w:rsidR="006C6687">
        <w:rPr>
          <w:rFonts w:ascii="Arial Nova" w:eastAsia="Arial Nova" w:hAnsi="Arial Nova" w:cs="Arial"/>
          <w:sz w:val="24"/>
          <w:szCs w:val="24"/>
        </w:rPr>
        <w:t xml:space="preserve">qué partes del acuerdo, y de qué modo, es que </w:t>
      </w:r>
      <w:r w:rsidRPr="000C3C4E">
        <w:rPr>
          <w:rFonts w:ascii="Arial Nova" w:eastAsia="Arial Nova" w:hAnsi="Arial Nova" w:cs="Arial"/>
          <w:sz w:val="24"/>
          <w:szCs w:val="24"/>
        </w:rPr>
        <w:t xml:space="preserve">se afecta su esfera de derechos. </w:t>
      </w:r>
    </w:p>
    <w:p w14:paraId="339BE937" w14:textId="4B215C26" w:rsidR="00825D5F" w:rsidRPr="000C3C4E" w:rsidRDefault="008247DE" w:rsidP="00CA6CE5">
      <w:pPr>
        <w:pStyle w:val="Prrafodelista"/>
        <w:numPr>
          <w:ilvl w:val="4"/>
          <w:numId w:val="6"/>
        </w:numPr>
        <w:pBdr>
          <w:top w:val="nil"/>
          <w:left w:val="nil"/>
          <w:bottom w:val="nil"/>
          <w:right w:val="nil"/>
          <w:between w:val="nil"/>
        </w:pBdr>
        <w:tabs>
          <w:tab w:val="left" w:pos="0"/>
        </w:tabs>
        <w:spacing w:before="280" w:after="0" w:line="360" w:lineRule="auto"/>
        <w:ind w:left="567" w:firstLine="0"/>
        <w:jc w:val="both"/>
        <w:rPr>
          <w:rFonts w:ascii="Arial Nova" w:eastAsia="Arial Nova" w:hAnsi="Arial Nova" w:cs="Arial"/>
          <w:sz w:val="24"/>
          <w:szCs w:val="24"/>
        </w:rPr>
      </w:pPr>
      <w:r w:rsidRPr="000C3C4E">
        <w:rPr>
          <w:rFonts w:ascii="Arial Nova" w:eastAsia="Arial Nova" w:hAnsi="Arial Nova" w:cs="Arial"/>
          <w:sz w:val="24"/>
          <w:szCs w:val="24"/>
        </w:rPr>
        <w:t>El promovente</w:t>
      </w:r>
      <w:r w:rsidR="00295AD9" w:rsidRPr="000C3C4E">
        <w:rPr>
          <w:rFonts w:ascii="Arial Nova" w:eastAsia="Arial Nova" w:hAnsi="Arial Nova" w:cs="Arial"/>
          <w:sz w:val="24"/>
          <w:szCs w:val="24"/>
        </w:rPr>
        <w:t>,</w:t>
      </w:r>
      <w:r w:rsidR="00472EBE" w:rsidRPr="000C3C4E">
        <w:rPr>
          <w:rFonts w:ascii="Arial Nova" w:eastAsia="Arial Nova" w:hAnsi="Arial Nova" w:cs="Arial"/>
          <w:sz w:val="24"/>
          <w:szCs w:val="24"/>
        </w:rPr>
        <w:t xml:space="preserve"> </w:t>
      </w:r>
      <w:r w:rsidR="007049DD" w:rsidRPr="000C3C4E">
        <w:rPr>
          <w:rFonts w:ascii="Arial Nova" w:eastAsia="Arial Nova" w:hAnsi="Arial Nova" w:cs="Arial"/>
          <w:color w:val="000000"/>
          <w:sz w:val="24"/>
          <w:szCs w:val="24"/>
        </w:rPr>
        <w:t>se duele de</w:t>
      </w:r>
      <w:r w:rsidR="00A64A74" w:rsidRPr="000C3C4E">
        <w:rPr>
          <w:rFonts w:ascii="Arial Nova" w:eastAsia="Arial Nova" w:hAnsi="Arial Nova" w:cs="Arial"/>
          <w:color w:val="000000"/>
          <w:sz w:val="24"/>
          <w:szCs w:val="24"/>
        </w:rPr>
        <w:t xml:space="preserve"> que el CG tomó atribuciones que la legislación electoral no le otorga, al expedir las reglas de paridad, particularmente al establecer que los partidos políticos deben postular el género femenino en los lugares primero, quinto y octavo de las listas de representación proporcional, afectando así las posibilidades del promovente de acceder a un espacio en el listado de candidaturas, considerando entonces, que la medida discrimina al género masculino. </w:t>
      </w:r>
    </w:p>
    <w:p w14:paraId="5FF57DBD" w14:textId="0BC2898D" w:rsidR="00A64A74" w:rsidRPr="000C3C4E" w:rsidRDefault="00825D5F" w:rsidP="00CA6CE5">
      <w:pPr>
        <w:pStyle w:val="Prrafodelista"/>
        <w:numPr>
          <w:ilvl w:val="4"/>
          <w:numId w:val="6"/>
        </w:numPr>
        <w:pBdr>
          <w:top w:val="nil"/>
          <w:left w:val="nil"/>
          <w:bottom w:val="nil"/>
          <w:right w:val="nil"/>
          <w:between w:val="nil"/>
        </w:pBdr>
        <w:tabs>
          <w:tab w:val="left" w:pos="0"/>
        </w:tabs>
        <w:spacing w:before="280" w:after="0" w:line="360" w:lineRule="auto"/>
        <w:ind w:left="567" w:firstLine="0"/>
        <w:jc w:val="both"/>
        <w:rPr>
          <w:rFonts w:ascii="Arial Nova" w:eastAsia="Arial Nova" w:hAnsi="Arial Nova" w:cs="Arial"/>
          <w:sz w:val="24"/>
          <w:szCs w:val="24"/>
        </w:rPr>
      </w:pPr>
      <w:r w:rsidRPr="000C3C4E">
        <w:rPr>
          <w:rFonts w:ascii="Arial Nova" w:eastAsia="Arial Nova" w:hAnsi="Arial Nova" w:cs="Arial"/>
          <w:sz w:val="24"/>
          <w:szCs w:val="24"/>
        </w:rPr>
        <w:t>S</w:t>
      </w:r>
      <w:r w:rsidR="00A64A74" w:rsidRPr="000C3C4E">
        <w:rPr>
          <w:rFonts w:ascii="Arial Nova" w:eastAsia="Arial Nova" w:hAnsi="Arial Nova" w:cs="Arial"/>
          <w:sz w:val="24"/>
          <w:szCs w:val="24"/>
        </w:rPr>
        <w:t xml:space="preserve">e duele también, de que la </w:t>
      </w:r>
      <w:r w:rsidR="00A64A74" w:rsidRPr="000C3C4E">
        <w:rPr>
          <w:rFonts w:ascii="Arial Nova" w:eastAsia="Arial Nova" w:hAnsi="Arial Nova" w:cs="Arial"/>
          <w:color w:val="000000"/>
          <w:sz w:val="24"/>
          <w:szCs w:val="24"/>
        </w:rPr>
        <w:t xml:space="preserve">medida implementada por la responsable transgrede la libre autodeterminación de los Partidos Políticos respecto de las postulaciones de sus candidaturas. </w:t>
      </w:r>
      <w:r w:rsidR="00A64A74" w:rsidRPr="000C3C4E">
        <w:rPr>
          <w:rFonts w:ascii="Arial Nova" w:eastAsia="Arial Nova" w:hAnsi="Arial Nova" w:cs="Arial"/>
          <w:sz w:val="24"/>
          <w:szCs w:val="24"/>
        </w:rPr>
        <w:t xml:space="preserve">Además, señala que la responsable transgrede el principio de certeza, al crear medidas adicionales para garantizar la paridad, diversas a las contenidas en los artículos 150 y 233 del Código Electoral. </w:t>
      </w:r>
    </w:p>
    <w:p w14:paraId="4E101754" w14:textId="42C26672" w:rsidR="00CA6CE5" w:rsidRPr="000C3C4E" w:rsidRDefault="00CA6CE5" w:rsidP="00CA6CE5">
      <w:pPr>
        <w:pStyle w:val="Prrafodelista"/>
        <w:numPr>
          <w:ilvl w:val="4"/>
          <w:numId w:val="6"/>
        </w:numPr>
        <w:pBdr>
          <w:top w:val="nil"/>
          <w:left w:val="nil"/>
          <w:bottom w:val="nil"/>
          <w:right w:val="nil"/>
          <w:between w:val="nil"/>
        </w:pBdr>
        <w:tabs>
          <w:tab w:val="left" w:pos="0"/>
        </w:tabs>
        <w:spacing w:before="280" w:after="0" w:line="360" w:lineRule="auto"/>
        <w:ind w:left="567" w:firstLine="0"/>
        <w:jc w:val="both"/>
        <w:rPr>
          <w:rFonts w:ascii="Arial Nova" w:eastAsia="Arial Nova" w:hAnsi="Arial Nova" w:cs="Arial"/>
          <w:color w:val="000000"/>
          <w:sz w:val="24"/>
          <w:szCs w:val="24"/>
        </w:rPr>
      </w:pPr>
      <w:r w:rsidRPr="000C3C4E">
        <w:rPr>
          <w:rFonts w:ascii="Arial Nova" w:eastAsia="Arial Nova" w:hAnsi="Arial Nova" w:cs="Arial"/>
          <w:sz w:val="24"/>
          <w:szCs w:val="24"/>
        </w:rPr>
        <w:t xml:space="preserve">Y, </w:t>
      </w:r>
      <w:r w:rsidR="00F24CE0" w:rsidRPr="000C3C4E">
        <w:rPr>
          <w:rFonts w:ascii="Arial Nova" w:eastAsia="Arial Nova" w:hAnsi="Arial Nova" w:cs="Arial"/>
          <w:sz w:val="24"/>
          <w:szCs w:val="24"/>
        </w:rPr>
        <w:t xml:space="preserve">que le causa agravio </w:t>
      </w:r>
      <w:r w:rsidR="00BC029E" w:rsidRPr="000C3C4E">
        <w:rPr>
          <w:rFonts w:ascii="Arial Nova" w:eastAsia="Arial Nova" w:hAnsi="Arial Nova" w:cs="Arial"/>
          <w:sz w:val="24"/>
          <w:szCs w:val="24"/>
        </w:rPr>
        <w:t>la medida</w:t>
      </w:r>
      <w:r w:rsidR="00896223" w:rsidRPr="000C3C4E">
        <w:rPr>
          <w:rFonts w:ascii="Arial Nova" w:eastAsia="Arial Nova" w:hAnsi="Arial Nova" w:cs="Arial"/>
          <w:sz w:val="24"/>
          <w:szCs w:val="24"/>
        </w:rPr>
        <w:t xml:space="preserve"> afirmativa</w:t>
      </w:r>
      <w:r w:rsidR="00BC029E" w:rsidRPr="000C3C4E">
        <w:rPr>
          <w:rFonts w:ascii="Arial Nova" w:eastAsia="Arial Nova" w:hAnsi="Arial Nova" w:cs="Arial"/>
          <w:sz w:val="24"/>
          <w:szCs w:val="24"/>
        </w:rPr>
        <w:t xml:space="preserve"> implementada en el acuerdo impugnado porque, a su consideración, pretende modificar injustificadamente la lista </w:t>
      </w:r>
      <w:r w:rsidR="00BC029E" w:rsidRPr="000C3C4E">
        <w:rPr>
          <w:rFonts w:ascii="Arial Nova" w:eastAsia="Arial Nova" w:hAnsi="Arial Nova" w:cs="Arial"/>
          <w:sz w:val="24"/>
          <w:szCs w:val="24"/>
        </w:rPr>
        <w:lastRenderedPageBreak/>
        <w:t xml:space="preserve">de candidatos por el principio de representación </w:t>
      </w:r>
      <w:r w:rsidR="00134F82" w:rsidRPr="000C3C4E">
        <w:rPr>
          <w:rFonts w:ascii="Arial Nova" w:eastAsia="Arial Nova" w:hAnsi="Arial Nova" w:cs="Arial"/>
          <w:sz w:val="24"/>
          <w:szCs w:val="24"/>
        </w:rPr>
        <w:t xml:space="preserve">proporcional, así como la asignación de los </w:t>
      </w:r>
      <w:r w:rsidR="00134F82" w:rsidRPr="000C3C4E">
        <w:rPr>
          <w:rFonts w:ascii="Arial Nova" w:eastAsia="Arial Nova" w:hAnsi="Arial Nova" w:cs="Arial"/>
          <w:i/>
          <w:iCs/>
          <w:sz w:val="24"/>
          <w:szCs w:val="24"/>
        </w:rPr>
        <w:t xml:space="preserve">escaños. </w:t>
      </w:r>
    </w:p>
    <w:p w14:paraId="507FE20B" w14:textId="77777777" w:rsidR="001D310D" w:rsidRPr="000C3C4E" w:rsidRDefault="001D310D" w:rsidP="001D310D">
      <w:pPr>
        <w:pStyle w:val="Prrafodelista"/>
        <w:pBdr>
          <w:top w:val="nil"/>
          <w:left w:val="nil"/>
          <w:bottom w:val="nil"/>
          <w:right w:val="nil"/>
          <w:between w:val="nil"/>
        </w:pBdr>
        <w:tabs>
          <w:tab w:val="left" w:pos="0"/>
        </w:tabs>
        <w:spacing w:before="280" w:after="0" w:line="360" w:lineRule="auto"/>
        <w:ind w:left="567"/>
        <w:jc w:val="both"/>
        <w:rPr>
          <w:rFonts w:ascii="Arial Nova" w:eastAsia="Arial Nova" w:hAnsi="Arial Nova" w:cs="Arial"/>
          <w:color w:val="000000"/>
          <w:sz w:val="24"/>
          <w:szCs w:val="24"/>
        </w:rPr>
      </w:pPr>
    </w:p>
    <w:p w14:paraId="025C559F" w14:textId="2D06AD4C" w:rsidR="001D310D" w:rsidRPr="000C3C4E" w:rsidRDefault="007E0F28" w:rsidP="007E0F28">
      <w:pPr>
        <w:pStyle w:val="Prrafodelista"/>
        <w:numPr>
          <w:ilvl w:val="3"/>
          <w:numId w:val="6"/>
        </w:numPr>
        <w:pBdr>
          <w:top w:val="nil"/>
          <w:left w:val="nil"/>
          <w:bottom w:val="nil"/>
          <w:right w:val="nil"/>
          <w:between w:val="nil"/>
        </w:pBdr>
        <w:tabs>
          <w:tab w:val="left" w:pos="0"/>
        </w:tabs>
        <w:spacing w:before="280" w:after="0" w:line="360" w:lineRule="auto"/>
        <w:ind w:left="0" w:firstLine="0"/>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t xml:space="preserve">CAUSALES DE </w:t>
      </w:r>
      <w:r w:rsidR="007E2F45" w:rsidRPr="000C3C4E">
        <w:rPr>
          <w:rFonts w:ascii="Arial Nova" w:eastAsia="Arial Nova" w:hAnsi="Arial Nova" w:cs="Arial"/>
          <w:b/>
          <w:color w:val="000000"/>
          <w:sz w:val="24"/>
          <w:szCs w:val="24"/>
        </w:rPr>
        <w:t>IMPROCEDENCIA</w:t>
      </w:r>
      <w:r w:rsidR="00E902F2" w:rsidRPr="000C3C4E">
        <w:rPr>
          <w:rFonts w:ascii="Arial Nova" w:eastAsia="Arial Nova" w:hAnsi="Arial Nova" w:cs="Arial"/>
          <w:b/>
          <w:color w:val="000000"/>
          <w:sz w:val="24"/>
          <w:szCs w:val="24"/>
        </w:rPr>
        <w:t xml:space="preserve"> Y SOBRESEIMIENTO</w:t>
      </w:r>
      <w:r w:rsidR="007E2F45" w:rsidRPr="000C3C4E">
        <w:rPr>
          <w:rFonts w:ascii="Arial Nova" w:eastAsia="Arial Nova" w:hAnsi="Arial Nova" w:cs="Arial"/>
          <w:color w:val="000000"/>
          <w:sz w:val="24"/>
          <w:szCs w:val="24"/>
        </w:rPr>
        <w:t xml:space="preserve">. </w:t>
      </w:r>
    </w:p>
    <w:p w14:paraId="1D0F487D" w14:textId="77777777" w:rsidR="000D0B7B" w:rsidRPr="000C3C4E" w:rsidRDefault="000D0B7B" w:rsidP="001D310D">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b/>
          <w:color w:val="000000"/>
          <w:sz w:val="24"/>
          <w:szCs w:val="24"/>
        </w:rPr>
      </w:pPr>
    </w:p>
    <w:p w14:paraId="5661AC50" w14:textId="68CEB338" w:rsidR="001D310D" w:rsidRPr="000C3C4E" w:rsidRDefault="001D310D" w:rsidP="0038140F">
      <w:pPr>
        <w:pStyle w:val="Prrafodelista"/>
        <w:numPr>
          <w:ilvl w:val="4"/>
          <w:numId w:val="6"/>
        </w:numPr>
        <w:pBdr>
          <w:top w:val="nil"/>
          <w:left w:val="nil"/>
          <w:bottom w:val="nil"/>
          <w:right w:val="nil"/>
          <w:between w:val="nil"/>
        </w:pBdr>
        <w:tabs>
          <w:tab w:val="left" w:pos="0"/>
        </w:tabs>
        <w:spacing w:before="280" w:after="0" w:line="360" w:lineRule="auto"/>
        <w:ind w:left="0" w:firstLine="0"/>
        <w:jc w:val="both"/>
        <w:rPr>
          <w:rFonts w:ascii="Arial Nova" w:eastAsia="Arial Nova" w:hAnsi="Arial Nova" w:cs="Arial"/>
          <w:color w:val="000000"/>
          <w:sz w:val="24"/>
          <w:szCs w:val="24"/>
        </w:rPr>
      </w:pPr>
      <w:r w:rsidRPr="000C3C4E">
        <w:rPr>
          <w:rFonts w:ascii="Arial Nova" w:eastAsia="Arial Nova" w:hAnsi="Arial Nova" w:cs="Arial"/>
          <w:b/>
          <w:color w:val="000000"/>
          <w:sz w:val="24"/>
          <w:szCs w:val="24"/>
        </w:rPr>
        <w:t>Se actualiza la fracción V, del Artículo 305 del Código electoral</w:t>
      </w:r>
      <w:r w:rsidRPr="000C3C4E">
        <w:rPr>
          <w:rFonts w:ascii="Arial Nova" w:eastAsia="Arial Nova" w:hAnsi="Arial Nova" w:cs="Arial"/>
          <w:color w:val="000000"/>
          <w:sz w:val="24"/>
          <w:szCs w:val="24"/>
        </w:rPr>
        <w:t xml:space="preserve">. </w:t>
      </w:r>
    </w:p>
    <w:p w14:paraId="12969CEF" w14:textId="33AB96B6" w:rsidR="001D310D" w:rsidRPr="000C3C4E" w:rsidRDefault="00F62075" w:rsidP="001D310D">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 xml:space="preserve">El promovente, como ya fue señalado, </w:t>
      </w:r>
      <w:r w:rsidRPr="00A643E3">
        <w:rPr>
          <w:rFonts w:ascii="Arial Nova" w:eastAsia="Arial Nova" w:hAnsi="Arial Nova" w:cs="Arial"/>
          <w:color w:val="000000"/>
          <w:sz w:val="24"/>
          <w:szCs w:val="24"/>
        </w:rPr>
        <w:t>se duele de la negativa de afiliación por parte el Partido Acción Nacional</w:t>
      </w:r>
      <w:r w:rsidR="00EC0507" w:rsidRPr="00A643E3">
        <w:rPr>
          <w:rFonts w:ascii="Arial Nova" w:eastAsia="Arial Nova" w:hAnsi="Arial Nova" w:cs="Arial"/>
          <w:color w:val="000000"/>
          <w:sz w:val="24"/>
          <w:szCs w:val="24"/>
        </w:rPr>
        <w:t xml:space="preserve"> </w:t>
      </w:r>
      <w:r w:rsidRPr="00A643E3">
        <w:rPr>
          <w:rFonts w:ascii="Arial Nova" w:eastAsia="Arial Nova" w:hAnsi="Arial Nova" w:cs="Arial"/>
          <w:color w:val="000000"/>
          <w:sz w:val="24"/>
          <w:szCs w:val="24"/>
        </w:rPr>
        <w:t xml:space="preserve"> sin embargo, del estudio de los autos, no se advierte constancia alguna del acto del cual emana su pretensión.</w:t>
      </w:r>
      <w:r w:rsidRPr="000C3C4E">
        <w:rPr>
          <w:rFonts w:ascii="Arial Nova" w:eastAsia="Arial Nova" w:hAnsi="Arial Nova" w:cs="Arial"/>
          <w:color w:val="000000"/>
          <w:sz w:val="24"/>
          <w:szCs w:val="24"/>
        </w:rPr>
        <w:t xml:space="preserve"> </w:t>
      </w:r>
    </w:p>
    <w:p w14:paraId="3854A63F" w14:textId="1791047F" w:rsidR="00DC5E65" w:rsidRPr="000C3C4E" w:rsidRDefault="00DC5E65" w:rsidP="001D310D">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color w:val="000000"/>
          <w:sz w:val="24"/>
          <w:szCs w:val="24"/>
        </w:rPr>
      </w:pPr>
    </w:p>
    <w:p w14:paraId="316636F5" w14:textId="05C6DDE2" w:rsidR="009D0E9A" w:rsidRPr="000C3C4E" w:rsidRDefault="009D0E9A" w:rsidP="001D310D">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 xml:space="preserve">Al respecto, el artículo 305, fracción V, del Código Electoral, establece: </w:t>
      </w:r>
    </w:p>
    <w:p w14:paraId="393ACD04" w14:textId="1FD7E8D9" w:rsidR="009D0E9A" w:rsidRPr="000C3C4E" w:rsidRDefault="009D0E9A" w:rsidP="001D310D">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color w:val="000000"/>
          <w:sz w:val="24"/>
          <w:szCs w:val="24"/>
        </w:rPr>
      </w:pPr>
    </w:p>
    <w:p w14:paraId="390C90DE" w14:textId="71F01E89" w:rsidR="009D0E9A" w:rsidRPr="000C3C4E" w:rsidRDefault="000C3C4E" w:rsidP="000D0B7B">
      <w:pPr>
        <w:pStyle w:val="Prrafodelista"/>
        <w:pBdr>
          <w:top w:val="nil"/>
          <w:left w:val="nil"/>
          <w:bottom w:val="nil"/>
          <w:right w:val="nil"/>
          <w:between w:val="nil"/>
        </w:pBdr>
        <w:tabs>
          <w:tab w:val="left" w:pos="567"/>
        </w:tabs>
        <w:spacing w:before="280" w:after="0" w:line="360" w:lineRule="auto"/>
        <w:ind w:left="567" w:right="900"/>
        <w:jc w:val="both"/>
        <w:rPr>
          <w:rFonts w:ascii="Arial Nova" w:hAnsi="Arial Nova" w:cs="Arial"/>
          <w:i/>
          <w:iCs/>
        </w:rPr>
      </w:pPr>
      <w:r>
        <w:rPr>
          <w:rFonts w:ascii="Arial Nova" w:eastAsia="Arial Nova" w:hAnsi="Arial Nova" w:cs="Arial"/>
          <w:i/>
          <w:iCs/>
          <w:color w:val="000000"/>
        </w:rPr>
        <w:t>“</w:t>
      </w:r>
      <w:r w:rsidR="009D0E9A" w:rsidRPr="000C3C4E">
        <w:rPr>
          <w:rFonts w:ascii="Arial Nova" w:eastAsia="Arial Nova" w:hAnsi="Arial Nova" w:cs="Arial"/>
          <w:i/>
          <w:iCs/>
          <w:color w:val="000000"/>
        </w:rPr>
        <w:t xml:space="preserve">Artículo 305. </w:t>
      </w:r>
      <w:r w:rsidR="009D0E9A" w:rsidRPr="000C3C4E">
        <w:rPr>
          <w:rFonts w:ascii="Arial Nova" w:hAnsi="Arial Nova" w:cs="Arial"/>
          <w:i/>
          <w:iCs/>
        </w:rPr>
        <w:t>- El sobreseimiento de los recursos procede cuando</w:t>
      </w:r>
      <w:r w:rsidR="00E902F2" w:rsidRPr="000C3C4E">
        <w:rPr>
          <w:rFonts w:ascii="Arial Nova" w:hAnsi="Arial Nova" w:cs="Arial"/>
          <w:i/>
          <w:iCs/>
        </w:rPr>
        <w:t xml:space="preserve">: </w:t>
      </w:r>
    </w:p>
    <w:p w14:paraId="4551BAA7" w14:textId="73A80807" w:rsidR="00E902F2" w:rsidRPr="000C3C4E" w:rsidRDefault="00E902F2" w:rsidP="000D0B7B">
      <w:pPr>
        <w:pStyle w:val="Prrafodelista"/>
        <w:pBdr>
          <w:top w:val="nil"/>
          <w:left w:val="nil"/>
          <w:bottom w:val="nil"/>
          <w:right w:val="nil"/>
          <w:between w:val="nil"/>
        </w:pBdr>
        <w:tabs>
          <w:tab w:val="left" w:pos="567"/>
        </w:tabs>
        <w:spacing w:before="280" w:after="0" w:line="360" w:lineRule="auto"/>
        <w:ind w:left="567" w:right="900"/>
        <w:jc w:val="both"/>
        <w:rPr>
          <w:rFonts w:ascii="Arial Nova" w:hAnsi="Arial Nova" w:cs="Arial"/>
          <w:i/>
          <w:iCs/>
        </w:rPr>
      </w:pPr>
      <w:r w:rsidRPr="000C3C4E">
        <w:rPr>
          <w:rFonts w:ascii="Arial Nova" w:hAnsi="Arial Nova" w:cs="Arial"/>
          <w:i/>
          <w:iCs/>
        </w:rPr>
        <w:t>[…]</w:t>
      </w:r>
    </w:p>
    <w:p w14:paraId="1048E8AF" w14:textId="14951D3F" w:rsidR="00E902F2" w:rsidRPr="000C3C4E" w:rsidRDefault="00E902F2" w:rsidP="000D0B7B">
      <w:pPr>
        <w:pBdr>
          <w:top w:val="nil"/>
          <w:left w:val="nil"/>
          <w:bottom w:val="nil"/>
          <w:right w:val="nil"/>
          <w:between w:val="nil"/>
        </w:pBdr>
        <w:tabs>
          <w:tab w:val="left" w:pos="567"/>
        </w:tabs>
        <w:spacing w:before="280" w:after="0" w:line="360" w:lineRule="auto"/>
        <w:ind w:left="567" w:right="900"/>
        <w:jc w:val="both"/>
        <w:rPr>
          <w:rFonts w:ascii="Arial Nova" w:hAnsi="Arial Nova" w:cs="Arial"/>
          <w:i/>
          <w:iCs/>
        </w:rPr>
      </w:pPr>
      <w:r w:rsidRPr="000C3C4E">
        <w:rPr>
          <w:rFonts w:ascii="Arial Nova" w:hAnsi="Arial Nova" w:cs="Arial"/>
          <w:i/>
          <w:iCs/>
        </w:rPr>
        <w:t xml:space="preserve">V.  - </w:t>
      </w:r>
      <w:r w:rsidR="000D0B7B" w:rsidRPr="000C3C4E">
        <w:rPr>
          <w:rFonts w:ascii="Arial Nova" w:hAnsi="Arial Nova" w:cs="Arial"/>
          <w:i/>
          <w:iCs/>
        </w:rPr>
        <w:t>De las constancias de autos se desprenda claramente la inexistencia del acto reclamado</w:t>
      </w:r>
      <w:r w:rsidR="000C3C4E">
        <w:rPr>
          <w:rFonts w:ascii="Arial Nova" w:hAnsi="Arial Nova" w:cs="Arial"/>
          <w:i/>
          <w:iCs/>
        </w:rPr>
        <w:t>”</w:t>
      </w:r>
    </w:p>
    <w:p w14:paraId="2550E402" w14:textId="42F3ED68" w:rsidR="00DC5E65" w:rsidRPr="000C3C4E" w:rsidRDefault="000D0B7B" w:rsidP="001D310D">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En ese sentido</w:t>
      </w:r>
      <w:r w:rsidR="00F62075" w:rsidRPr="000C3C4E">
        <w:rPr>
          <w:rFonts w:ascii="Arial Nova" w:eastAsia="Arial Nova" w:hAnsi="Arial Nova" w:cs="Arial"/>
          <w:color w:val="000000"/>
          <w:sz w:val="24"/>
          <w:szCs w:val="24"/>
        </w:rPr>
        <w:t xml:space="preserve">, el propio promovente se ostenta como militante, y del análisis del escrito, en </w:t>
      </w:r>
      <w:r w:rsidR="008A4C4B" w:rsidRPr="000C3C4E">
        <w:rPr>
          <w:rFonts w:ascii="Arial Nova" w:eastAsia="Arial Nova" w:hAnsi="Arial Nova" w:cs="Arial"/>
          <w:color w:val="000000"/>
          <w:sz w:val="24"/>
          <w:szCs w:val="24"/>
        </w:rPr>
        <w:t>diversas partes</w:t>
      </w:r>
      <w:r w:rsidR="00F62075" w:rsidRPr="000C3C4E">
        <w:rPr>
          <w:rFonts w:ascii="Arial Nova" w:eastAsia="Arial Nova" w:hAnsi="Arial Nova" w:cs="Arial"/>
          <w:color w:val="000000"/>
          <w:sz w:val="24"/>
          <w:szCs w:val="24"/>
        </w:rPr>
        <w:t xml:space="preserve"> de la demanda </w:t>
      </w:r>
      <w:r w:rsidR="00DC5E65" w:rsidRPr="000C3C4E">
        <w:rPr>
          <w:rFonts w:ascii="Arial Nova" w:eastAsia="Arial Nova" w:hAnsi="Arial Nova" w:cs="Arial"/>
          <w:color w:val="000000"/>
          <w:sz w:val="24"/>
          <w:szCs w:val="24"/>
        </w:rPr>
        <w:t xml:space="preserve">se deja ver que su actuación es en calidad de militante, tal es el caso, que el propio promovente señala: </w:t>
      </w:r>
    </w:p>
    <w:p w14:paraId="4BF6E184" w14:textId="5936562D" w:rsidR="00DC5E65" w:rsidRPr="000C3C4E" w:rsidRDefault="00DC5E65" w:rsidP="001D310D">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color w:val="000000"/>
          <w:sz w:val="24"/>
          <w:szCs w:val="24"/>
        </w:rPr>
      </w:pPr>
    </w:p>
    <w:p w14:paraId="03F70D52" w14:textId="41D04DB2" w:rsidR="00DC5E65" w:rsidRPr="000C3C4E" w:rsidRDefault="00DC5E65" w:rsidP="008A4C4B">
      <w:pPr>
        <w:pStyle w:val="Prrafodelista"/>
        <w:pBdr>
          <w:top w:val="nil"/>
          <w:left w:val="nil"/>
          <w:bottom w:val="nil"/>
          <w:right w:val="nil"/>
          <w:between w:val="nil"/>
        </w:pBdr>
        <w:tabs>
          <w:tab w:val="left" w:pos="567"/>
        </w:tabs>
        <w:spacing w:before="280" w:after="0" w:line="360" w:lineRule="auto"/>
        <w:ind w:left="567" w:right="900"/>
        <w:jc w:val="both"/>
        <w:rPr>
          <w:rFonts w:ascii="Arial Nova" w:eastAsia="Arial Nova" w:hAnsi="Arial Nova" w:cs="Arial"/>
          <w:i/>
          <w:iCs/>
          <w:color w:val="000000"/>
        </w:rPr>
      </w:pPr>
      <w:r w:rsidRPr="000C3C4E">
        <w:rPr>
          <w:rFonts w:ascii="Arial Nova" w:eastAsia="Arial Nova" w:hAnsi="Arial Nova" w:cs="Arial"/>
          <w:i/>
          <w:iCs/>
          <w:color w:val="000000"/>
        </w:rPr>
        <w:t xml:space="preserve">“Juan Ricardo Macías Delgado, por mi propio derecho y en mi calidad de Militante del Partido Acción Nacional. </w:t>
      </w:r>
    </w:p>
    <w:p w14:paraId="6F41778F" w14:textId="234931BF" w:rsidR="00BE6EDF" w:rsidRPr="000C3C4E" w:rsidRDefault="00BE6EDF" w:rsidP="008A4C4B">
      <w:pPr>
        <w:pStyle w:val="Prrafodelista"/>
        <w:pBdr>
          <w:top w:val="nil"/>
          <w:left w:val="nil"/>
          <w:bottom w:val="nil"/>
          <w:right w:val="nil"/>
          <w:between w:val="nil"/>
        </w:pBdr>
        <w:tabs>
          <w:tab w:val="left" w:pos="567"/>
        </w:tabs>
        <w:spacing w:before="280" w:after="0" w:line="360" w:lineRule="auto"/>
        <w:ind w:left="567" w:right="900"/>
        <w:jc w:val="both"/>
        <w:rPr>
          <w:rFonts w:ascii="Arial Nova" w:eastAsia="Arial Nova" w:hAnsi="Arial Nova" w:cs="Arial"/>
          <w:i/>
          <w:iCs/>
          <w:color w:val="000000"/>
        </w:rPr>
      </w:pPr>
      <w:r w:rsidRPr="000C3C4E">
        <w:rPr>
          <w:rFonts w:ascii="Arial Nova" w:eastAsia="Arial Nova" w:hAnsi="Arial Nova" w:cs="Arial"/>
          <w:i/>
          <w:iCs/>
          <w:color w:val="000000"/>
        </w:rPr>
        <w:t>[…]</w:t>
      </w:r>
    </w:p>
    <w:p w14:paraId="54CBC07B" w14:textId="7FDC3360" w:rsidR="00BE6EDF" w:rsidRPr="000C3C4E" w:rsidRDefault="00BE6EDF" w:rsidP="008A4C4B">
      <w:pPr>
        <w:pStyle w:val="Prrafodelista"/>
        <w:pBdr>
          <w:top w:val="nil"/>
          <w:left w:val="nil"/>
          <w:bottom w:val="nil"/>
          <w:right w:val="nil"/>
          <w:between w:val="nil"/>
        </w:pBdr>
        <w:tabs>
          <w:tab w:val="left" w:pos="567"/>
        </w:tabs>
        <w:spacing w:before="280" w:after="0" w:line="360" w:lineRule="auto"/>
        <w:ind w:left="567" w:right="900"/>
        <w:jc w:val="both"/>
        <w:rPr>
          <w:rFonts w:ascii="Arial Nova" w:eastAsia="Arial Nova" w:hAnsi="Arial Nova" w:cs="Arial"/>
          <w:i/>
          <w:iCs/>
          <w:color w:val="000000"/>
        </w:rPr>
      </w:pPr>
      <w:r w:rsidRPr="000C3C4E">
        <w:rPr>
          <w:rFonts w:ascii="Arial Nova" w:eastAsia="Arial Nova" w:hAnsi="Arial Nova" w:cs="Arial"/>
          <w:i/>
          <w:iCs/>
          <w:color w:val="000000"/>
        </w:rPr>
        <w:t>fuimos informados por el Comité Directivo Estata</w:t>
      </w:r>
      <w:r w:rsidR="008A4C4B" w:rsidRPr="000C3C4E">
        <w:rPr>
          <w:rFonts w:ascii="Arial Nova" w:eastAsia="Arial Nova" w:hAnsi="Arial Nova" w:cs="Arial"/>
          <w:i/>
          <w:iCs/>
          <w:color w:val="000000"/>
        </w:rPr>
        <w:t>l […]”</w:t>
      </w:r>
    </w:p>
    <w:p w14:paraId="4626CB73" w14:textId="16BFB084" w:rsidR="00BE6EDF" w:rsidRPr="000C3C4E" w:rsidRDefault="00BE6EDF" w:rsidP="001D310D">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color w:val="000000"/>
          <w:sz w:val="24"/>
          <w:szCs w:val="24"/>
        </w:rPr>
      </w:pPr>
    </w:p>
    <w:p w14:paraId="390B474D" w14:textId="3E425A6F" w:rsidR="005234B9" w:rsidRPr="00634F51" w:rsidRDefault="0005484E" w:rsidP="005234B9">
      <w:pPr>
        <w:tabs>
          <w:tab w:val="left" w:pos="4495"/>
        </w:tabs>
        <w:spacing w:line="360" w:lineRule="auto"/>
        <w:jc w:val="both"/>
        <w:rPr>
          <w:rFonts w:ascii="Arial" w:hAnsi="Arial" w:cs="Arial"/>
          <w:sz w:val="24"/>
          <w:szCs w:val="24"/>
        </w:rPr>
      </w:pPr>
      <w:r w:rsidRPr="00634F51">
        <w:rPr>
          <w:rFonts w:ascii="Arial Nova" w:hAnsi="Arial Nova" w:cs="Arial"/>
          <w:sz w:val="24"/>
          <w:szCs w:val="24"/>
        </w:rPr>
        <w:t>Bajo ese entendimiento, el artículo 317 del Código Electoral, establece que debe existir un acto o resolución a la cual se le atribuya la conculcación de un derecho o una prerrogativa político-electoral</w:t>
      </w:r>
      <w:r w:rsidR="005234B9" w:rsidRPr="00634F51">
        <w:rPr>
          <w:rFonts w:ascii="Arial Nova" w:hAnsi="Arial Nova" w:cs="Arial"/>
          <w:sz w:val="24"/>
          <w:szCs w:val="24"/>
        </w:rPr>
        <w:t xml:space="preserve">, a fin de que </w:t>
      </w:r>
      <w:r w:rsidR="005234B9" w:rsidRPr="00634F51">
        <w:rPr>
          <w:rFonts w:ascii="Arial" w:hAnsi="Arial" w:cs="Arial"/>
          <w:sz w:val="24"/>
          <w:szCs w:val="24"/>
        </w:rPr>
        <w:t>las sentencias que dicte este Tribunal puedan confirmar, modificar o revocar los actos o resoluciones impugnados, para restituir en el goce de un derecho a quien promueve.</w:t>
      </w:r>
      <w:r w:rsidR="00A643E3" w:rsidRPr="00634F51">
        <w:rPr>
          <w:rFonts w:ascii="Arial" w:hAnsi="Arial" w:cs="Arial"/>
          <w:sz w:val="24"/>
          <w:szCs w:val="24"/>
        </w:rPr>
        <w:t xml:space="preserve"> </w:t>
      </w:r>
    </w:p>
    <w:p w14:paraId="146B8523" w14:textId="42350D09" w:rsidR="00AA3FA6" w:rsidRPr="00AA3FA6" w:rsidRDefault="00AA3FA6" w:rsidP="0005484E">
      <w:pPr>
        <w:tabs>
          <w:tab w:val="left" w:pos="4495"/>
        </w:tabs>
        <w:spacing w:line="360" w:lineRule="auto"/>
        <w:jc w:val="both"/>
        <w:rPr>
          <w:rFonts w:ascii="Arial Nova" w:hAnsi="Arial Nova" w:cs="Arial"/>
          <w:sz w:val="24"/>
          <w:szCs w:val="24"/>
        </w:rPr>
      </w:pPr>
      <w:r w:rsidRPr="00AA3FA6">
        <w:rPr>
          <w:rFonts w:ascii="Arial Nova" w:hAnsi="Arial Nova" w:cs="Arial"/>
          <w:sz w:val="24"/>
          <w:szCs w:val="24"/>
        </w:rPr>
        <w:t xml:space="preserve">Aunado a lo anterior, tampoco obra en autos constancia de que el promovente haya agotado la instancia intrapartidista, al ser un asunto de militancia cuya competencia en primera instancia es el órgano de justicia interna. </w:t>
      </w:r>
    </w:p>
    <w:p w14:paraId="57E3B1E7" w14:textId="17CE1539" w:rsidR="008D5A03" w:rsidRPr="000C3C4E" w:rsidRDefault="0005484E" w:rsidP="008D5A03">
      <w:pPr>
        <w:tabs>
          <w:tab w:val="left" w:pos="4495"/>
        </w:tabs>
        <w:spacing w:line="360" w:lineRule="auto"/>
        <w:jc w:val="both"/>
        <w:rPr>
          <w:rFonts w:ascii="Arial Nova" w:hAnsi="Arial Nova" w:cs="Arial"/>
          <w:b/>
          <w:bCs/>
          <w:sz w:val="24"/>
          <w:szCs w:val="24"/>
        </w:rPr>
      </w:pPr>
      <w:r w:rsidRPr="000C3C4E">
        <w:rPr>
          <w:rFonts w:ascii="Arial Nova" w:eastAsia="Arial Nova" w:hAnsi="Arial Nova" w:cs="Arial"/>
          <w:color w:val="000000"/>
          <w:sz w:val="24"/>
          <w:szCs w:val="24"/>
        </w:rPr>
        <w:t>Por lo tanto, se advierte que en autos no existen</w:t>
      </w:r>
      <w:r w:rsidRPr="000C3C4E">
        <w:rPr>
          <w:rFonts w:ascii="Arial Nova" w:hAnsi="Arial Nova" w:cs="Arial"/>
          <w:sz w:val="24"/>
          <w:szCs w:val="24"/>
        </w:rPr>
        <w:t xml:space="preserve"> indicios suficientes que respalden el dicho del promovente, por lo que no se encuentran condiciones necesarias para acreditar la </w:t>
      </w:r>
      <w:r w:rsidRPr="000C3C4E">
        <w:rPr>
          <w:rFonts w:ascii="Arial Nova" w:hAnsi="Arial Nova" w:cs="Arial"/>
          <w:sz w:val="24"/>
          <w:szCs w:val="24"/>
        </w:rPr>
        <w:lastRenderedPageBreak/>
        <w:t xml:space="preserve">existencia del acto que se reclama, por </w:t>
      </w:r>
      <w:r w:rsidRPr="00107DF3">
        <w:rPr>
          <w:rFonts w:ascii="Arial Nova" w:hAnsi="Arial Nova" w:cs="Arial"/>
          <w:sz w:val="24"/>
          <w:szCs w:val="24"/>
        </w:rPr>
        <w:t>consecuencia</w:t>
      </w:r>
      <w:r w:rsidR="00AA3FA6" w:rsidRPr="00107DF3">
        <w:rPr>
          <w:rFonts w:ascii="Arial Nova" w:hAnsi="Arial Nova" w:cs="Arial"/>
          <w:sz w:val="24"/>
          <w:szCs w:val="24"/>
        </w:rPr>
        <w:t xml:space="preserve"> en lo que respecta a este punto</w:t>
      </w:r>
      <w:r w:rsidRPr="00107DF3">
        <w:rPr>
          <w:rFonts w:ascii="Arial Nova" w:hAnsi="Arial Nova" w:cs="Arial"/>
          <w:sz w:val="24"/>
          <w:szCs w:val="24"/>
        </w:rPr>
        <w:t xml:space="preserve"> el medio</w:t>
      </w:r>
      <w:r w:rsidR="00AA3FA6" w:rsidRPr="00107DF3">
        <w:rPr>
          <w:rFonts w:ascii="Arial Nova" w:hAnsi="Arial Nova" w:cs="Arial"/>
          <w:sz w:val="24"/>
          <w:szCs w:val="24"/>
        </w:rPr>
        <w:t xml:space="preserve">, </w:t>
      </w:r>
      <w:r w:rsidRPr="00107DF3">
        <w:rPr>
          <w:rFonts w:ascii="Arial Nova" w:hAnsi="Arial Nova" w:cs="Arial"/>
          <w:sz w:val="24"/>
          <w:szCs w:val="24"/>
        </w:rPr>
        <w:t>debe de sobreseerse</w:t>
      </w:r>
      <w:r w:rsidR="00A64D89" w:rsidRPr="00107DF3">
        <w:rPr>
          <w:rFonts w:ascii="Arial Nova" w:hAnsi="Arial Nova" w:cs="Arial"/>
          <w:sz w:val="24"/>
          <w:szCs w:val="24"/>
        </w:rPr>
        <w:t>, aco</w:t>
      </w:r>
      <w:r w:rsidR="00A64D89" w:rsidRPr="000C3C4E">
        <w:rPr>
          <w:rFonts w:ascii="Arial Nova" w:hAnsi="Arial Nova" w:cs="Arial"/>
          <w:sz w:val="24"/>
          <w:szCs w:val="24"/>
        </w:rPr>
        <w:t xml:space="preserve">rde con lo establecido por la </w:t>
      </w:r>
      <w:r w:rsidR="008D5A03" w:rsidRPr="000C3C4E">
        <w:rPr>
          <w:rFonts w:ascii="Arial Nova" w:hAnsi="Arial Nova" w:cs="Arial"/>
          <w:sz w:val="24"/>
          <w:szCs w:val="24"/>
        </w:rPr>
        <w:t xml:space="preserve">Segunda Sala de la Suprema Corte de Justicia de la Nación, </w:t>
      </w:r>
      <w:r w:rsidR="00A64D89" w:rsidRPr="000C3C4E">
        <w:rPr>
          <w:rFonts w:ascii="Arial Nova" w:hAnsi="Arial Nova" w:cs="Arial"/>
          <w:sz w:val="24"/>
          <w:szCs w:val="24"/>
        </w:rPr>
        <w:t xml:space="preserve">en la tesis Jurisprudencial de </w:t>
      </w:r>
      <w:r w:rsidR="008D5A03" w:rsidRPr="000C3C4E">
        <w:rPr>
          <w:rFonts w:ascii="Arial Nova" w:hAnsi="Arial Nova" w:cs="Arial"/>
          <w:sz w:val="24"/>
          <w:szCs w:val="24"/>
        </w:rPr>
        <w:t xml:space="preserve">rubro: </w:t>
      </w:r>
      <w:r w:rsidR="008D5A03" w:rsidRPr="000C3C4E">
        <w:rPr>
          <w:rFonts w:ascii="Arial Nova" w:hAnsi="Arial Nova" w:cs="Arial"/>
          <w:b/>
          <w:bCs/>
          <w:sz w:val="24"/>
          <w:szCs w:val="24"/>
        </w:rPr>
        <w:t>“ACTO RECLAMADO, SOBRESEIMIENTO POR INEXISTENCIA DEL”.</w:t>
      </w:r>
      <w:r w:rsidR="008D5A03" w:rsidRPr="000C3C4E">
        <w:rPr>
          <w:rStyle w:val="Refdenotaalpie"/>
          <w:rFonts w:ascii="Arial Nova" w:hAnsi="Arial Nova" w:cs="Arial"/>
          <w:b/>
          <w:bCs/>
          <w:sz w:val="24"/>
          <w:szCs w:val="24"/>
        </w:rPr>
        <w:footnoteReference w:id="7"/>
      </w:r>
    </w:p>
    <w:p w14:paraId="2D5E62D2" w14:textId="2BA95BE8" w:rsidR="00B90F29" w:rsidRPr="000C3C4E" w:rsidRDefault="00B90F29" w:rsidP="006A1D28">
      <w:pPr>
        <w:pStyle w:val="Prrafodelista"/>
        <w:numPr>
          <w:ilvl w:val="1"/>
          <w:numId w:val="6"/>
        </w:numPr>
        <w:pBdr>
          <w:top w:val="nil"/>
          <w:left w:val="nil"/>
          <w:bottom w:val="nil"/>
          <w:right w:val="nil"/>
          <w:between w:val="nil"/>
        </w:pBdr>
        <w:tabs>
          <w:tab w:val="left" w:pos="0"/>
        </w:tabs>
        <w:spacing w:before="280" w:after="0" w:line="360" w:lineRule="auto"/>
        <w:ind w:left="0" w:firstLine="0"/>
        <w:jc w:val="both"/>
        <w:rPr>
          <w:rFonts w:ascii="Arial Nova" w:hAnsi="Arial Nova" w:cs="Arial"/>
          <w:b/>
          <w:bCs/>
          <w:sz w:val="24"/>
          <w:szCs w:val="24"/>
        </w:rPr>
      </w:pPr>
      <w:r w:rsidRPr="000C3C4E">
        <w:rPr>
          <w:rFonts w:ascii="Arial Nova" w:hAnsi="Arial Nova" w:cs="Arial"/>
          <w:b/>
          <w:bCs/>
          <w:sz w:val="24"/>
          <w:szCs w:val="24"/>
        </w:rPr>
        <w:t xml:space="preserve">Se actualiza la causal de </w:t>
      </w:r>
      <w:r w:rsidR="00C322F7" w:rsidRPr="000C3C4E">
        <w:rPr>
          <w:rFonts w:ascii="Arial Nova" w:hAnsi="Arial Nova" w:cs="Arial"/>
          <w:b/>
          <w:bCs/>
          <w:sz w:val="24"/>
          <w:szCs w:val="24"/>
        </w:rPr>
        <w:t xml:space="preserve">desechamiento prevista en el artículo 303, fracción </w:t>
      </w:r>
      <w:r w:rsidR="00050DAA" w:rsidRPr="000C3C4E">
        <w:rPr>
          <w:rFonts w:ascii="Arial Nova" w:hAnsi="Arial Nova" w:cs="Arial"/>
          <w:b/>
          <w:bCs/>
          <w:sz w:val="24"/>
          <w:szCs w:val="24"/>
        </w:rPr>
        <w:t xml:space="preserve">II y IV, en relación con el artículo 302, fracción V, del Código Electoral. </w:t>
      </w:r>
    </w:p>
    <w:p w14:paraId="76098AFB" w14:textId="1898414F" w:rsidR="00B90F29" w:rsidRPr="000C3C4E" w:rsidRDefault="001724D1"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i/>
          <w:iCs/>
          <w:sz w:val="24"/>
          <w:szCs w:val="24"/>
        </w:rPr>
      </w:pPr>
      <w:r w:rsidRPr="000C3C4E">
        <w:rPr>
          <w:rFonts w:ascii="Arial Nova" w:hAnsi="Arial Nova" w:cs="Arial"/>
          <w:sz w:val="24"/>
          <w:szCs w:val="24"/>
        </w:rPr>
        <w:t xml:space="preserve">El actor, señala en el apartado VI de su demanda que </w:t>
      </w:r>
      <w:r w:rsidR="006C3808" w:rsidRPr="000C3C4E">
        <w:rPr>
          <w:rFonts w:ascii="Arial Nova" w:hAnsi="Arial Nova" w:cs="Arial"/>
          <w:sz w:val="24"/>
          <w:szCs w:val="24"/>
        </w:rPr>
        <w:t>“</w:t>
      </w:r>
      <w:r w:rsidRPr="000C3C4E">
        <w:rPr>
          <w:rFonts w:ascii="Arial Nova" w:hAnsi="Arial Nova" w:cs="Arial"/>
          <w:i/>
          <w:iCs/>
          <w:sz w:val="24"/>
          <w:szCs w:val="24"/>
        </w:rPr>
        <w:t xml:space="preserve">recurre en todas y cada una de sus partes el acuerdo CG-A-36/2020, tomado por el Consejo General del Instituto Estatal Electoral, mediante el cual </w:t>
      </w:r>
      <w:r w:rsidR="00116FD9" w:rsidRPr="000C3C4E">
        <w:rPr>
          <w:rFonts w:ascii="Arial Nova" w:hAnsi="Arial Nova" w:cs="Arial"/>
          <w:i/>
          <w:iCs/>
          <w:sz w:val="24"/>
          <w:szCs w:val="24"/>
        </w:rPr>
        <w:t xml:space="preserve">emite las reglas </w:t>
      </w:r>
      <w:r w:rsidR="006C3808" w:rsidRPr="000C3C4E">
        <w:rPr>
          <w:rFonts w:ascii="Arial Nova" w:hAnsi="Arial Nova" w:cs="Arial"/>
          <w:i/>
          <w:iCs/>
          <w:sz w:val="24"/>
          <w:szCs w:val="24"/>
        </w:rPr>
        <w:t>sobre medidas afirmativas, para garantizar la paridad de género en el proceso electoral concurrente 2020-2021”</w:t>
      </w:r>
    </w:p>
    <w:p w14:paraId="240E3F01" w14:textId="5193D1E5" w:rsidR="006C3808" w:rsidRPr="000C3C4E" w:rsidRDefault="006C3808"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i/>
          <w:iCs/>
          <w:sz w:val="24"/>
          <w:szCs w:val="24"/>
        </w:rPr>
      </w:pPr>
    </w:p>
    <w:p w14:paraId="2EE81170" w14:textId="33C39ACB" w:rsidR="006C3808" w:rsidRPr="000C3C4E" w:rsidRDefault="006C3808"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r w:rsidRPr="000C3C4E">
        <w:rPr>
          <w:rFonts w:ascii="Arial Nova" w:hAnsi="Arial Nova" w:cs="Arial"/>
          <w:sz w:val="24"/>
          <w:szCs w:val="24"/>
        </w:rPr>
        <w:t xml:space="preserve">Al respecto, </w:t>
      </w:r>
      <w:r w:rsidR="003B31E2" w:rsidRPr="000C3C4E">
        <w:rPr>
          <w:rFonts w:ascii="Arial Nova" w:hAnsi="Arial Nova" w:cs="Arial"/>
          <w:sz w:val="24"/>
          <w:szCs w:val="24"/>
        </w:rPr>
        <w:t xml:space="preserve">el Código Electoral en el artículo 302, fracción V, establece que los recursos que se presenten, deben contener, </w:t>
      </w:r>
      <w:r w:rsidR="009F74E8">
        <w:rPr>
          <w:rFonts w:ascii="Arial Nova" w:hAnsi="Arial Nova" w:cs="Arial"/>
          <w:sz w:val="24"/>
          <w:szCs w:val="24"/>
        </w:rPr>
        <w:t>-</w:t>
      </w:r>
      <w:r w:rsidR="003B31E2" w:rsidRPr="000C3C4E">
        <w:rPr>
          <w:rFonts w:ascii="Arial Nova" w:hAnsi="Arial Nova" w:cs="Arial"/>
          <w:i/>
          <w:iCs/>
          <w:sz w:val="24"/>
          <w:szCs w:val="24"/>
        </w:rPr>
        <w:t>entre otros requisitos</w:t>
      </w:r>
      <w:r w:rsidR="009F74E8">
        <w:rPr>
          <w:rFonts w:ascii="Arial Nova" w:hAnsi="Arial Nova" w:cs="Arial"/>
          <w:i/>
          <w:iCs/>
          <w:sz w:val="24"/>
          <w:szCs w:val="24"/>
        </w:rPr>
        <w:t>-</w:t>
      </w:r>
      <w:r w:rsidR="003B31E2" w:rsidRPr="000C3C4E">
        <w:rPr>
          <w:rFonts w:ascii="Arial Nova" w:hAnsi="Arial Nova" w:cs="Arial"/>
          <w:i/>
          <w:iCs/>
          <w:sz w:val="24"/>
          <w:szCs w:val="24"/>
        </w:rPr>
        <w:t xml:space="preserve">, </w:t>
      </w:r>
      <w:r w:rsidR="00145F59" w:rsidRPr="000C3C4E">
        <w:rPr>
          <w:rFonts w:ascii="Arial Nova" w:hAnsi="Arial Nova" w:cs="Arial"/>
          <w:sz w:val="24"/>
          <w:szCs w:val="24"/>
        </w:rPr>
        <w:t xml:space="preserve">la mención de manera expresa y clara de los hechos en que se basa su impugnación; en qué consisten los agravios que le cause el acto y los preceptos presuntamente violados. </w:t>
      </w:r>
    </w:p>
    <w:p w14:paraId="1201CCB8" w14:textId="6A176C22" w:rsidR="00145F59" w:rsidRPr="000C3C4E" w:rsidRDefault="00145F59"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p>
    <w:p w14:paraId="1F9C4486" w14:textId="7D03D9E9" w:rsidR="00145F59" w:rsidRPr="000C3C4E" w:rsidRDefault="00145F59"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r w:rsidRPr="000C3C4E">
        <w:rPr>
          <w:rFonts w:ascii="Arial Nova" w:hAnsi="Arial Nova" w:cs="Arial"/>
          <w:sz w:val="24"/>
          <w:szCs w:val="24"/>
        </w:rPr>
        <w:t xml:space="preserve">Sin embargo, de manera general, el actor se limita a manifestar que le causa agravio en todas y cada una de las partes, sin precisar </w:t>
      </w:r>
      <w:r w:rsidR="001C22F7" w:rsidRPr="000C3C4E">
        <w:rPr>
          <w:rFonts w:ascii="Arial Nova" w:hAnsi="Arial Nova" w:cs="Arial"/>
          <w:sz w:val="24"/>
          <w:szCs w:val="24"/>
        </w:rPr>
        <w:t>en qu</w:t>
      </w:r>
      <w:r w:rsidR="00AA3FA6">
        <w:rPr>
          <w:rFonts w:ascii="Arial Nova" w:hAnsi="Arial Nova" w:cs="Arial"/>
          <w:sz w:val="24"/>
          <w:szCs w:val="24"/>
        </w:rPr>
        <w:t>é</w:t>
      </w:r>
      <w:r w:rsidR="001C22F7" w:rsidRPr="000C3C4E">
        <w:rPr>
          <w:rFonts w:ascii="Arial Nova" w:hAnsi="Arial Nova" w:cs="Arial"/>
          <w:sz w:val="24"/>
          <w:szCs w:val="24"/>
        </w:rPr>
        <w:t xml:space="preserve"> forma afecta sus derechos. </w:t>
      </w:r>
    </w:p>
    <w:p w14:paraId="278791BB" w14:textId="16EE8AFA" w:rsidR="00355C45" w:rsidRPr="000C3C4E" w:rsidRDefault="00355C45"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p>
    <w:p w14:paraId="58565CB4" w14:textId="433AFEF7" w:rsidR="00355C45" w:rsidRPr="000C3C4E" w:rsidRDefault="00355C45"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r w:rsidRPr="000C3C4E">
        <w:rPr>
          <w:rFonts w:ascii="Arial Nova" w:hAnsi="Arial Nova" w:cs="Arial"/>
          <w:sz w:val="24"/>
          <w:szCs w:val="24"/>
        </w:rPr>
        <w:t xml:space="preserve">Al respecto, </w:t>
      </w:r>
      <w:r w:rsidR="00B56951" w:rsidRPr="000C3C4E">
        <w:rPr>
          <w:rFonts w:ascii="Arial Nova" w:hAnsi="Arial Nova" w:cs="Arial"/>
          <w:sz w:val="24"/>
          <w:szCs w:val="24"/>
        </w:rPr>
        <w:t>en los Juicios Ciudadanos,</w:t>
      </w:r>
      <w:r w:rsidRPr="000C3C4E">
        <w:rPr>
          <w:rFonts w:ascii="Arial Nova" w:hAnsi="Arial Nova" w:cs="Arial"/>
          <w:sz w:val="24"/>
          <w:szCs w:val="24"/>
        </w:rPr>
        <w:t xml:space="preserve"> opera el principio de suplencia en la deficiencia de la queja, la </w:t>
      </w:r>
      <w:r w:rsidR="00EC0645" w:rsidRPr="000C3C4E">
        <w:rPr>
          <w:rFonts w:ascii="Arial Nova" w:hAnsi="Arial Nova" w:cs="Arial"/>
          <w:sz w:val="24"/>
          <w:szCs w:val="24"/>
        </w:rPr>
        <w:t>cual</w:t>
      </w:r>
      <w:r w:rsidRPr="000C3C4E">
        <w:rPr>
          <w:rFonts w:ascii="Arial Nova" w:hAnsi="Arial Nova" w:cs="Arial"/>
          <w:sz w:val="24"/>
          <w:szCs w:val="24"/>
        </w:rPr>
        <w:t xml:space="preserve"> se encuentra limitada, pues si bien el operador de justicia tiene el deber de </w:t>
      </w:r>
      <w:r w:rsidR="00046A34" w:rsidRPr="000C3C4E">
        <w:rPr>
          <w:rFonts w:ascii="Arial Nova" w:hAnsi="Arial Nova" w:cs="Arial"/>
          <w:sz w:val="24"/>
          <w:szCs w:val="24"/>
        </w:rPr>
        <w:t xml:space="preserve">construir el agravio ante la falta de claridad, lo cierto es que debe contener un mínimo de elementos o expresiones que permitan deducir la pretensión del promovente. </w:t>
      </w:r>
    </w:p>
    <w:p w14:paraId="20C80A34" w14:textId="353C3187" w:rsidR="00E03960" w:rsidRPr="000C3C4E" w:rsidRDefault="00E03960"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p>
    <w:p w14:paraId="6144CA34" w14:textId="7D8EC4F5" w:rsidR="00E03960" w:rsidRPr="000C3C4E" w:rsidRDefault="00B964E6" w:rsidP="00B964E6">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r w:rsidRPr="000C3C4E">
        <w:rPr>
          <w:rFonts w:ascii="Arial Nova" w:hAnsi="Arial Nova" w:cs="Arial"/>
          <w:sz w:val="24"/>
          <w:szCs w:val="24"/>
        </w:rPr>
        <w:t>Si</w:t>
      </w:r>
      <w:r w:rsidR="00E03960" w:rsidRPr="000C3C4E">
        <w:rPr>
          <w:rFonts w:ascii="Arial Nova" w:hAnsi="Arial Nova" w:cs="Arial"/>
          <w:sz w:val="24"/>
          <w:szCs w:val="24"/>
        </w:rPr>
        <w:t xml:space="preserve"> bien el principio de</w:t>
      </w:r>
      <w:r w:rsidRPr="000C3C4E">
        <w:rPr>
          <w:rFonts w:ascii="Arial Nova" w:hAnsi="Arial Nova" w:cs="Arial"/>
          <w:sz w:val="24"/>
          <w:szCs w:val="24"/>
        </w:rPr>
        <w:t xml:space="preserve"> </w:t>
      </w:r>
      <w:r w:rsidR="00E03960" w:rsidRPr="000C3C4E">
        <w:rPr>
          <w:rFonts w:ascii="Arial Nova" w:hAnsi="Arial Nova" w:cs="Arial"/>
          <w:sz w:val="24"/>
          <w:szCs w:val="24"/>
        </w:rPr>
        <w:t xml:space="preserve">exhaustividad impone a los juzgadores </w:t>
      </w:r>
      <w:r w:rsidRPr="000C3C4E">
        <w:rPr>
          <w:rFonts w:ascii="Arial Nova" w:hAnsi="Arial Nova" w:cs="Arial"/>
          <w:sz w:val="24"/>
          <w:szCs w:val="24"/>
        </w:rPr>
        <w:t xml:space="preserve">el deber de </w:t>
      </w:r>
      <w:r w:rsidR="00E03960" w:rsidRPr="000C3C4E">
        <w:rPr>
          <w:rFonts w:ascii="Arial Nova" w:hAnsi="Arial Nova" w:cs="Arial"/>
          <w:sz w:val="24"/>
          <w:szCs w:val="24"/>
        </w:rPr>
        <w:t>agotar</w:t>
      </w:r>
      <w:r w:rsidRPr="000C3C4E">
        <w:rPr>
          <w:rFonts w:ascii="Arial Nova" w:hAnsi="Arial Nova" w:cs="Arial"/>
          <w:sz w:val="24"/>
          <w:szCs w:val="24"/>
        </w:rPr>
        <w:t xml:space="preserve"> </w:t>
      </w:r>
      <w:r w:rsidR="00E03960" w:rsidRPr="000C3C4E">
        <w:rPr>
          <w:rFonts w:ascii="Arial Nova" w:hAnsi="Arial Nova" w:cs="Arial"/>
          <w:sz w:val="24"/>
          <w:szCs w:val="24"/>
        </w:rPr>
        <w:t>cuidadosamente todos y cada uno de los planteamientos</w:t>
      </w:r>
      <w:r w:rsidRPr="000C3C4E">
        <w:rPr>
          <w:rFonts w:ascii="Arial Nova" w:hAnsi="Arial Nova" w:cs="Arial"/>
          <w:sz w:val="24"/>
          <w:szCs w:val="24"/>
        </w:rPr>
        <w:t xml:space="preserve"> </w:t>
      </w:r>
      <w:r w:rsidR="00E03960" w:rsidRPr="000C3C4E">
        <w:rPr>
          <w:rFonts w:ascii="Arial Nova" w:hAnsi="Arial Nova" w:cs="Arial"/>
          <w:sz w:val="24"/>
          <w:szCs w:val="24"/>
        </w:rPr>
        <w:t>hechos valer por las partes durante la integración de la litis,</w:t>
      </w:r>
      <w:r w:rsidRPr="000C3C4E">
        <w:rPr>
          <w:rFonts w:ascii="Arial Nova" w:hAnsi="Arial Nova" w:cs="Arial"/>
          <w:sz w:val="24"/>
          <w:szCs w:val="24"/>
        </w:rPr>
        <w:t xml:space="preserve"> </w:t>
      </w:r>
      <w:r w:rsidR="00E03960" w:rsidRPr="000C3C4E">
        <w:rPr>
          <w:rFonts w:ascii="Arial Nova" w:hAnsi="Arial Nova" w:cs="Arial"/>
          <w:sz w:val="24"/>
          <w:szCs w:val="24"/>
        </w:rPr>
        <w:t>también es cierto</w:t>
      </w:r>
      <w:r w:rsidR="00AA3FA6">
        <w:rPr>
          <w:rFonts w:ascii="Arial Nova" w:hAnsi="Arial Nova" w:cs="Arial"/>
          <w:sz w:val="24"/>
          <w:szCs w:val="24"/>
        </w:rPr>
        <w:t>,</w:t>
      </w:r>
      <w:r w:rsidR="00E03960" w:rsidRPr="000C3C4E">
        <w:rPr>
          <w:rFonts w:ascii="Arial Nova" w:hAnsi="Arial Nova" w:cs="Arial"/>
          <w:sz w:val="24"/>
          <w:szCs w:val="24"/>
        </w:rPr>
        <w:t xml:space="preserve"> que dicha obligación resulta después de</w:t>
      </w:r>
      <w:r w:rsidRPr="000C3C4E">
        <w:rPr>
          <w:rFonts w:ascii="Arial Nova" w:hAnsi="Arial Nova" w:cs="Arial"/>
          <w:sz w:val="24"/>
          <w:szCs w:val="24"/>
        </w:rPr>
        <w:t xml:space="preserve"> </w:t>
      </w:r>
      <w:r w:rsidR="00E03960" w:rsidRPr="000C3C4E">
        <w:rPr>
          <w:rFonts w:ascii="Arial Nova" w:hAnsi="Arial Nova" w:cs="Arial"/>
          <w:sz w:val="24"/>
          <w:szCs w:val="24"/>
        </w:rPr>
        <w:t>haber constatado la satisfacción de los presupuestos</w:t>
      </w:r>
      <w:r w:rsidRPr="000C3C4E">
        <w:rPr>
          <w:rFonts w:ascii="Arial Nova" w:hAnsi="Arial Nova" w:cs="Arial"/>
          <w:sz w:val="24"/>
          <w:szCs w:val="24"/>
        </w:rPr>
        <w:t xml:space="preserve"> </w:t>
      </w:r>
      <w:r w:rsidR="00E03960" w:rsidRPr="000C3C4E">
        <w:rPr>
          <w:rFonts w:ascii="Arial Nova" w:hAnsi="Arial Nova" w:cs="Arial"/>
          <w:sz w:val="24"/>
          <w:szCs w:val="24"/>
        </w:rPr>
        <w:t>procesales y de las condiciones de la acción.</w:t>
      </w:r>
      <w:r w:rsidRPr="000C3C4E">
        <w:rPr>
          <w:rStyle w:val="Refdenotaalpie"/>
          <w:rFonts w:ascii="Arial Nova" w:hAnsi="Arial Nova" w:cs="Arial"/>
          <w:sz w:val="24"/>
          <w:szCs w:val="24"/>
        </w:rPr>
        <w:footnoteReference w:id="8"/>
      </w:r>
    </w:p>
    <w:p w14:paraId="4D52620A" w14:textId="6C88035B" w:rsidR="00046A34" w:rsidRPr="000C3C4E" w:rsidRDefault="00046A34"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p>
    <w:p w14:paraId="38F59F36" w14:textId="113BC1DA" w:rsidR="00046A34" w:rsidRPr="000C3C4E" w:rsidRDefault="00046A34"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r w:rsidRPr="000C3C4E">
        <w:rPr>
          <w:rFonts w:ascii="Arial Nova" w:hAnsi="Arial Nova" w:cs="Arial"/>
          <w:sz w:val="24"/>
          <w:szCs w:val="24"/>
        </w:rPr>
        <w:t xml:space="preserve">En el caso concreto, el actor no esgrime </w:t>
      </w:r>
      <w:r w:rsidR="00107DF3" w:rsidRPr="000C3C4E">
        <w:rPr>
          <w:rFonts w:ascii="Arial Nova" w:hAnsi="Arial Nova" w:cs="Arial"/>
          <w:sz w:val="24"/>
          <w:szCs w:val="24"/>
        </w:rPr>
        <w:t>más</w:t>
      </w:r>
      <w:r w:rsidRPr="000C3C4E">
        <w:rPr>
          <w:rFonts w:ascii="Arial Nova" w:hAnsi="Arial Nova" w:cs="Arial"/>
          <w:sz w:val="24"/>
          <w:szCs w:val="24"/>
        </w:rPr>
        <w:t xml:space="preserve"> elementos que permitan deducir</w:t>
      </w:r>
      <w:r w:rsidR="002F7129" w:rsidRPr="000C3C4E">
        <w:rPr>
          <w:rFonts w:ascii="Arial Nova" w:hAnsi="Arial Nova" w:cs="Arial"/>
          <w:sz w:val="24"/>
          <w:szCs w:val="24"/>
        </w:rPr>
        <w:t xml:space="preserve"> argumentos jurídicos suficientes y adecuados encaminados a clarificar qu</w:t>
      </w:r>
      <w:r w:rsidR="00AA3FA6">
        <w:rPr>
          <w:rFonts w:ascii="Arial Nova" w:hAnsi="Arial Nova" w:cs="Arial"/>
          <w:sz w:val="24"/>
          <w:szCs w:val="24"/>
        </w:rPr>
        <w:t>é</w:t>
      </w:r>
      <w:r w:rsidR="002F7129" w:rsidRPr="000C3C4E">
        <w:rPr>
          <w:rFonts w:ascii="Arial Nova" w:hAnsi="Arial Nova" w:cs="Arial"/>
          <w:sz w:val="24"/>
          <w:szCs w:val="24"/>
        </w:rPr>
        <w:t xml:space="preserve"> es lo que</w:t>
      </w:r>
      <w:r w:rsidRPr="000C3C4E">
        <w:rPr>
          <w:rFonts w:ascii="Arial Nova" w:hAnsi="Arial Nova" w:cs="Arial"/>
          <w:sz w:val="24"/>
          <w:szCs w:val="24"/>
        </w:rPr>
        <w:t xml:space="preserve"> causa una afectación a su esfera de derechos</w:t>
      </w:r>
      <w:r w:rsidR="002F7129" w:rsidRPr="000C3C4E">
        <w:rPr>
          <w:rFonts w:ascii="Arial Nova" w:hAnsi="Arial Nova" w:cs="Arial"/>
          <w:sz w:val="24"/>
          <w:szCs w:val="24"/>
        </w:rPr>
        <w:t xml:space="preserve"> en cuanto a </w:t>
      </w:r>
      <w:r w:rsidRPr="000C3C4E">
        <w:rPr>
          <w:rFonts w:ascii="Arial Nova" w:hAnsi="Arial Nova" w:cs="Arial"/>
          <w:sz w:val="24"/>
          <w:szCs w:val="24"/>
        </w:rPr>
        <w:t xml:space="preserve">la totalidad del acto impugnado. </w:t>
      </w:r>
    </w:p>
    <w:p w14:paraId="6CD9A57E" w14:textId="74AEB24E" w:rsidR="002F7129" w:rsidRPr="000C3C4E" w:rsidRDefault="002F7129"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p>
    <w:p w14:paraId="6CFB4AF3" w14:textId="74434CDD" w:rsidR="002F7129" w:rsidRPr="000C3C4E" w:rsidRDefault="002F7129" w:rsidP="00140578">
      <w:pPr>
        <w:pStyle w:val="Prrafodelista"/>
        <w:pBdr>
          <w:top w:val="nil"/>
          <w:left w:val="nil"/>
          <w:bottom w:val="nil"/>
          <w:right w:val="nil"/>
          <w:between w:val="nil"/>
        </w:pBdr>
        <w:tabs>
          <w:tab w:val="left" w:pos="0"/>
        </w:tabs>
        <w:spacing w:after="0" w:line="360" w:lineRule="auto"/>
        <w:ind w:left="0"/>
        <w:jc w:val="both"/>
        <w:rPr>
          <w:rFonts w:ascii="Arial Nova" w:hAnsi="Arial Nova" w:cs="Arial"/>
          <w:sz w:val="24"/>
          <w:szCs w:val="24"/>
        </w:rPr>
      </w:pPr>
      <w:r w:rsidRPr="000C3C4E">
        <w:rPr>
          <w:rFonts w:ascii="Arial Nova" w:hAnsi="Arial Nova" w:cs="Arial"/>
          <w:sz w:val="24"/>
          <w:szCs w:val="24"/>
        </w:rPr>
        <w:lastRenderedPageBreak/>
        <w:t xml:space="preserve">En ese sentido, la </w:t>
      </w:r>
      <w:r w:rsidR="00CC48D9" w:rsidRPr="000C3C4E">
        <w:rPr>
          <w:rFonts w:ascii="Arial Nova" w:hAnsi="Arial Nova" w:cs="Arial"/>
          <w:sz w:val="24"/>
          <w:szCs w:val="24"/>
        </w:rPr>
        <w:t>Primera Sala de la SCJN</w:t>
      </w:r>
      <w:r w:rsidR="00B1504A" w:rsidRPr="000C3C4E">
        <w:rPr>
          <w:rStyle w:val="Refdenotaalpie"/>
          <w:rFonts w:ascii="Arial Nova" w:hAnsi="Arial Nova" w:cs="Arial"/>
          <w:sz w:val="24"/>
          <w:szCs w:val="24"/>
        </w:rPr>
        <w:footnoteReference w:id="9"/>
      </w:r>
      <w:r w:rsidR="00CC48D9" w:rsidRPr="000C3C4E">
        <w:rPr>
          <w:rFonts w:ascii="Arial Nova" w:hAnsi="Arial Nova" w:cs="Arial"/>
          <w:sz w:val="24"/>
          <w:szCs w:val="24"/>
        </w:rPr>
        <w:t>,</w:t>
      </w:r>
      <w:r w:rsidR="006E4B5F" w:rsidRPr="000C3C4E">
        <w:rPr>
          <w:rFonts w:ascii="Arial Nova" w:hAnsi="Arial Nova" w:cs="Arial"/>
          <w:sz w:val="24"/>
          <w:szCs w:val="24"/>
        </w:rPr>
        <w:t xml:space="preserve"> ha señalado que el derecho a un recurso efectivo, no implica que todos los medios de impugnación deban ser admitidos y resueltos con análisis de fondo, </w:t>
      </w:r>
      <w:r w:rsidR="00CC48D9" w:rsidRPr="000C3C4E">
        <w:rPr>
          <w:rFonts w:ascii="Arial Nova" w:hAnsi="Arial Nova" w:cs="Arial"/>
          <w:sz w:val="24"/>
          <w:szCs w:val="24"/>
        </w:rPr>
        <w:t xml:space="preserve">sin importar la verificación de los requisitos de procedencia. </w:t>
      </w:r>
    </w:p>
    <w:p w14:paraId="3FA06CDD" w14:textId="77777777" w:rsidR="00140578" w:rsidRPr="000C3C4E" w:rsidRDefault="00140578" w:rsidP="00140578">
      <w:pPr>
        <w:pStyle w:val="Prrafodelista"/>
        <w:pBdr>
          <w:top w:val="nil"/>
          <w:left w:val="nil"/>
          <w:bottom w:val="nil"/>
          <w:right w:val="nil"/>
          <w:between w:val="nil"/>
        </w:pBdr>
        <w:tabs>
          <w:tab w:val="left" w:pos="0"/>
        </w:tabs>
        <w:spacing w:after="0" w:line="360" w:lineRule="auto"/>
        <w:ind w:left="0"/>
        <w:jc w:val="both"/>
        <w:rPr>
          <w:rFonts w:ascii="Arial Nova" w:hAnsi="Arial Nova" w:cs="Arial"/>
          <w:sz w:val="24"/>
          <w:szCs w:val="24"/>
        </w:rPr>
      </w:pPr>
    </w:p>
    <w:p w14:paraId="74261190" w14:textId="72B83806" w:rsidR="001C22F7" w:rsidRPr="000C3C4E" w:rsidRDefault="001C22F7" w:rsidP="00140578">
      <w:pPr>
        <w:pStyle w:val="Prrafodelista"/>
        <w:pBdr>
          <w:top w:val="nil"/>
          <w:left w:val="nil"/>
          <w:bottom w:val="nil"/>
          <w:right w:val="nil"/>
          <w:between w:val="nil"/>
        </w:pBdr>
        <w:tabs>
          <w:tab w:val="left" w:pos="0"/>
        </w:tabs>
        <w:spacing w:after="0" w:line="360" w:lineRule="auto"/>
        <w:ind w:left="0"/>
        <w:jc w:val="both"/>
        <w:rPr>
          <w:rFonts w:ascii="Arial Nova" w:hAnsi="Arial Nova" w:cs="Arial"/>
          <w:sz w:val="24"/>
          <w:szCs w:val="24"/>
        </w:rPr>
      </w:pPr>
      <w:r w:rsidRPr="000C3C4E">
        <w:rPr>
          <w:rFonts w:ascii="Arial Nova" w:hAnsi="Arial Nova" w:cs="Arial"/>
          <w:sz w:val="24"/>
          <w:szCs w:val="24"/>
        </w:rPr>
        <w:t xml:space="preserve">Cabe precisar, </w:t>
      </w:r>
      <w:r w:rsidR="00BD1F99" w:rsidRPr="00BD1F99">
        <w:rPr>
          <w:rFonts w:ascii="Arial Nova" w:hAnsi="Arial Nova" w:cs="Arial"/>
          <w:sz w:val="24"/>
          <w:szCs w:val="24"/>
        </w:rPr>
        <w:t>que,</w:t>
      </w:r>
      <w:r w:rsidR="00A643E3" w:rsidRPr="00BD1F99">
        <w:rPr>
          <w:rFonts w:ascii="Arial Nova" w:hAnsi="Arial Nova" w:cs="Arial"/>
          <w:sz w:val="24"/>
          <w:szCs w:val="24"/>
        </w:rPr>
        <w:t xml:space="preserve"> </w:t>
      </w:r>
      <w:r w:rsidRPr="000C3C4E">
        <w:rPr>
          <w:rFonts w:ascii="Arial Nova" w:hAnsi="Arial Nova" w:cs="Arial"/>
          <w:sz w:val="24"/>
          <w:szCs w:val="24"/>
        </w:rPr>
        <w:t xml:space="preserve">dentro de su escrito, puntualiza algunos agravios que no abarcan la totalidad del contenido del acuerdo impugnado, </w:t>
      </w:r>
      <w:r w:rsidR="00EC4995">
        <w:rPr>
          <w:rFonts w:ascii="Arial Nova" w:hAnsi="Arial Nova" w:cs="Arial"/>
          <w:sz w:val="24"/>
          <w:szCs w:val="24"/>
        </w:rPr>
        <w:t>y éstos se</w:t>
      </w:r>
      <w:r w:rsidRPr="000C3C4E">
        <w:rPr>
          <w:rFonts w:ascii="Arial Nova" w:hAnsi="Arial Nova" w:cs="Arial"/>
          <w:sz w:val="24"/>
          <w:szCs w:val="24"/>
        </w:rPr>
        <w:t xml:space="preserve"> analizarán en el siguiente apartado. </w:t>
      </w:r>
    </w:p>
    <w:p w14:paraId="5BC8CB0F" w14:textId="4122E34E" w:rsidR="000175D0" w:rsidRPr="000C3C4E" w:rsidRDefault="000175D0"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p>
    <w:p w14:paraId="7276ED8A" w14:textId="1BA1C9DE" w:rsidR="000175D0" w:rsidRPr="000C3C4E" w:rsidRDefault="000175D0"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r w:rsidRPr="000C3C4E">
        <w:rPr>
          <w:rFonts w:ascii="Arial Nova" w:hAnsi="Arial Nova" w:cs="Arial"/>
          <w:sz w:val="24"/>
          <w:szCs w:val="24"/>
        </w:rPr>
        <w:t xml:space="preserve">Por lo tanto, este Tribunal se encuentra imposibilitado </w:t>
      </w:r>
      <w:r w:rsidR="00772669" w:rsidRPr="000C3C4E">
        <w:rPr>
          <w:rFonts w:ascii="Arial Nova" w:hAnsi="Arial Nova" w:cs="Arial"/>
          <w:sz w:val="24"/>
          <w:szCs w:val="24"/>
        </w:rPr>
        <w:t>para atender lo esgrimido por el actor en cuanto a que le causa agravio todas y cada una de las partes del acto impugnado, y se actualiza la causal prevista en el artículo 303, fracción II y IV, en relación con el artículo 302, fracción V, del Código Electoral.</w:t>
      </w:r>
    </w:p>
    <w:p w14:paraId="546A8F93" w14:textId="1712DFEF" w:rsidR="001C22F7" w:rsidRPr="000C3C4E" w:rsidRDefault="001C22F7"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p>
    <w:p w14:paraId="4962998F" w14:textId="3917B572" w:rsidR="000D0B7B" w:rsidRPr="000C3C4E" w:rsidRDefault="000D0B7B" w:rsidP="001F55CE">
      <w:pPr>
        <w:pStyle w:val="Prrafodelista"/>
        <w:numPr>
          <w:ilvl w:val="1"/>
          <w:numId w:val="6"/>
        </w:numPr>
        <w:pBdr>
          <w:top w:val="nil"/>
          <w:left w:val="nil"/>
          <w:bottom w:val="nil"/>
          <w:right w:val="nil"/>
          <w:between w:val="nil"/>
        </w:pBdr>
        <w:tabs>
          <w:tab w:val="left" w:pos="0"/>
        </w:tabs>
        <w:spacing w:before="280" w:after="0" w:line="360" w:lineRule="auto"/>
        <w:ind w:left="0" w:firstLine="0"/>
        <w:jc w:val="both"/>
        <w:rPr>
          <w:rFonts w:ascii="Arial Nova" w:hAnsi="Arial Nova" w:cs="Arial"/>
          <w:b/>
          <w:bCs/>
          <w:sz w:val="24"/>
          <w:szCs w:val="24"/>
        </w:rPr>
      </w:pPr>
      <w:r w:rsidRPr="000C3C4E">
        <w:rPr>
          <w:rFonts w:ascii="Arial Nova" w:hAnsi="Arial Nova" w:cs="Arial"/>
          <w:b/>
          <w:bCs/>
          <w:sz w:val="24"/>
          <w:szCs w:val="24"/>
        </w:rPr>
        <w:t xml:space="preserve">Se actualiza </w:t>
      </w:r>
      <w:r w:rsidR="00FE012C" w:rsidRPr="000C3C4E">
        <w:rPr>
          <w:rFonts w:ascii="Arial Nova" w:hAnsi="Arial Nova" w:cs="Arial"/>
          <w:b/>
          <w:bCs/>
          <w:sz w:val="24"/>
          <w:szCs w:val="24"/>
        </w:rPr>
        <w:t xml:space="preserve">la causa de improcedencia contenida en el </w:t>
      </w:r>
      <w:r w:rsidR="00FE012C" w:rsidRPr="000C3C4E">
        <w:rPr>
          <w:rFonts w:ascii="Arial Nova" w:eastAsia="Arial Nova" w:hAnsi="Arial Nova" w:cs="Arial"/>
          <w:b/>
          <w:bCs/>
          <w:sz w:val="24"/>
          <w:szCs w:val="24"/>
        </w:rPr>
        <w:t xml:space="preserve">artículo 303, fracción III del Código Electoral. </w:t>
      </w:r>
    </w:p>
    <w:p w14:paraId="473FC3F1" w14:textId="77777777" w:rsidR="000B6BE5" w:rsidRPr="000C3C4E" w:rsidRDefault="000B6BE5"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p>
    <w:p w14:paraId="70E21BBA" w14:textId="6C368933" w:rsidR="009D0E9A" w:rsidRPr="000C3C4E" w:rsidRDefault="008C1DC0"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r w:rsidRPr="000C3C4E">
        <w:rPr>
          <w:rFonts w:ascii="Arial Nova" w:hAnsi="Arial Nova" w:cs="Arial"/>
          <w:sz w:val="24"/>
          <w:szCs w:val="24"/>
        </w:rPr>
        <w:t xml:space="preserve">El promovente, </w:t>
      </w:r>
      <w:r w:rsidR="00140578" w:rsidRPr="000C3C4E">
        <w:rPr>
          <w:rFonts w:ascii="Arial Nova" w:hAnsi="Arial Nova" w:cs="Arial"/>
          <w:sz w:val="24"/>
          <w:szCs w:val="24"/>
        </w:rPr>
        <w:t xml:space="preserve">como ya fue señalado, </w:t>
      </w:r>
      <w:r w:rsidR="00140578" w:rsidRPr="00107DF3">
        <w:rPr>
          <w:rFonts w:ascii="Arial Nova" w:hAnsi="Arial Nova" w:cs="Arial"/>
          <w:sz w:val="24"/>
          <w:szCs w:val="24"/>
        </w:rPr>
        <w:t xml:space="preserve">puntualiza agravios </w:t>
      </w:r>
      <w:r w:rsidR="00EC4995" w:rsidRPr="00107DF3">
        <w:rPr>
          <w:rFonts w:ascii="Arial Nova" w:hAnsi="Arial Nova" w:cs="Arial"/>
          <w:sz w:val="24"/>
          <w:szCs w:val="24"/>
        </w:rPr>
        <w:t xml:space="preserve">específicos contra el acuerdo, </w:t>
      </w:r>
      <w:r w:rsidR="00140578" w:rsidRPr="00107DF3">
        <w:rPr>
          <w:rFonts w:ascii="Arial Nova" w:hAnsi="Arial Nova" w:cs="Arial"/>
          <w:sz w:val="24"/>
          <w:szCs w:val="24"/>
        </w:rPr>
        <w:t xml:space="preserve">que no implican o significan todas y cada una de las partes del acuerdo </w:t>
      </w:r>
      <w:r w:rsidRPr="00107DF3">
        <w:rPr>
          <w:rFonts w:ascii="Arial Nova" w:hAnsi="Arial Nova" w:cs="Arial"/>
          <w:sz w:val="24"/>
          <w:szCs w:val="24"/>
        </w:rPr>
        <w:t xml:space="preserve">CG-A-36/2020, </w:t>
      </w:r>
      <w:r w:rsidR="00EC4995" w:rsidRPr="00107DF3">
        <w:rPr>
          <w:rFonts w:ascii="Arial Nova" w:hAnsi="Arial Nova" w:cs="Arial"/>
          <w:sz w:val="24"/>
          <w:szCs w:val="24"/>
        </w:rPr>
        <w:t>sin embargo, esos agravios han sido</w:t>
      </w:r>
      <w:r w:rsidRPr="00107DF3">
        <w:rPr>
          <w:rFonts w:ascii="Arial Nova" w:hAnsi="Arial Nova" w:cs="Arial"/>
          <w:sz w:val="24"/>
          <w:szCs w:val="24"/>
        </w:rPr>
        <w:t xml:space="preserve"> resueltos en el diverso expediente TEEA-RAP-002/2020</w:t>
      </w:r>
      <w:r w:rsidR="00EC4995" w:rsidRPr="00107DF3">
        <w:rPr>
          <w:rStyle w:val="Refdenotaalpie"/>
          <w:rFonts w:ascii="Arial Nova" w:hAnsi="Arial Nova" w:cs="Arial"/>
          <w:sz w:val="24"/>
          <w:szCs w:val="24"/>
        </w:rPr>
        <w:footnoteReference w:id="10"/>
      </w:r>
      <w:r w:rsidRPr="00107DF3">
        <w:rPr>
          <w:rFonts w:ascii="Arial Nova" w:hAnsi="Arial Nova" w:cs="Arial"/>
          <w:sz w:val="24"/>
          <w:szCs w:val="24"/>
        </w:rPr>
        <w:t xml:space="preserve">, mediante sentencia de </w:t>
      </w:r>
      <w:r w:rsidR="000B6BE5" w:rsidRPr="00107DF3">
        <w:rPr>
          <w:rFonts w:ascii="Arial Nova" w:hAnsi="Arial Nova" w:cs="Arial"/>
          <w:sz w:val="24"/>
          <w:szCs w:val="24"/>
        </w:rPr>
        <w:t xml:space="preserve">fecha diecisiete </w:t>
      </w:r>
      <w:r w:rsidR="000B6BE5" w:rsidRPr="000C3C4E">
        <w:rPr>
          <w:rFonts w:ascii="Arial Nova" w:hAnsi="Arial Nova" w:cs="Arial"/>
          <w:sz w:val="24"/>
          <w:szCs w:val="24"/>
        </w:rPr>
        <w:t>de noviembre</w:t>
      </w:r>
      <w:r w:rsidR="007C079D" w:rsidRPr="000C3C4E">
        <w:rPr>
          <w:rFonts w:ascii="Arial Nova" w:hAnsi="Arial Nova" w:cs="Arial"/>
          <w:sz w:val="24"/>
          <w:szCs w:val="24"/>
        </w:rPr>
        <w:t xml:space="preserve"> y</w:t>
      </w:r>
      <w:r w:rsidR="009F74E8">
        <w:rPr>
          <w:rFonts w:ascii="Arial Nova" w:hAnsi="Arial Nova" w:cs="Arial"/>
          <w:sz w:val="24"/>
          <w:szCs w:val="24"/>
        </w:rPr>
        <w:t>,</w:t>
      </w:r>
      <w:r w:rsidR="007C079D" w:rsidRPr="000C3C4E">
        <w:rPr>
          <w:rFonts w:ascii="Arial Nova" w:hAnsi="Arial Nova" w:cs="Arial"/>
          <w:sz w:val="24"/>
          <w:szCs w:val="24"/>
        </w:rPr>
        <w:t xml:space="preserve"> por lo tanto, actualizan la figura de la cosa juzgada</w:t>
      </w:r>
      <w:r w:rsidR="000B6BE5" w:rsidRPr="000C3C4E">
        <w:rPr>
          <w:rFonts w:ascii="Arial Nova" w:hAnsi="Arial Nova" w:cs="Arial"/>
          <w:sz w:val="24"/>
          <w:szCs w:val="24"/>
        </w:rPr>
        <w:t xml:space="preserve">. </w:t>
      </w:r>
    </w:p>
    <w:p w14:paraId="4E2250AE" w14:textId="157DFDA7" w:rsidR="000B6BE5" w:rsidRPr="000C3C4E" w:rsidRDefault="000B6BE5" w:rsidP="001D310D">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sz w:val="24"/>
          <w:szCs w:val="24"/>
        </w:rPr>
      </w:pPr>
    </w:p>
    <w:p w14:paraId="088BB54C" w14:textId="23AEB49E" w:rsidR="00B44840" w:rsidRPr="000C3C4E" w:rsidRDefault="009017A9" w:rsidP="009017A9">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sz w:val="24"/>
          <w:szCs w:val="24"/>
        </w:rPr>
      </w:pPr>
      <w:r w:rsidRPr="000C3C4E">
        <w:rPr>
          <w:rFonts w:ascii="Arial Nova" w:hAnsi="Arial Nova" w:cs="Arial"/>
          <w:sz w:val="24"/>
          <w:szCs w:val="24"/>
        </w:rPr>
        <w:t xml:space="preserve">Al respecto, </w:t>
      </w:r>
      <w:r w:rsidR="007E2F45" w:rsidRPr="000C3C4E">
        <w:rPr>
          <w:rFonts w:ascii="Arial Nova" w:eastAsia="Arial Nova" w:hAnsi="Arial Nova" w:cs="Arial"/>
          <w:sz w:val="24"/>
          <w:szCs w:val="24"/>
        </w:rPr>
        <w:t>La Sala Superior</w:t>
      </w:r>
      <w:r w:rsidR="007E2F45" w:rsidRPr="000C3C4E">
        <w:rPr>
          <w:rFonts w:ascii="Arial Nova" w:eastAsia="Arial Nova" w:hAnsi="Arial Nova" w:cs="Arial"/>
          <w:sz w:val="24"/>
          <w:szCs w:val="24"/>
          <w:vertAlign w:val="superscript"/>
        </w:rPr>
        <w:footnoteReference w:id="11"/>
      </w:r>
      <w:r w:rsidR="007E2F45" w:rsidRPr="000C3C4E">
        <w:rPr>
          <w:rFonts w:ascii="Arial Nova" w:eastAsia="Arial Nova" w:hAnsi="Arial Nova" w:cs="Arial"/>
          <w:sz w:val="24"/>
          <w:szCs w:val="24"/>
        </w:rPr>
        <w:t>, señala que la cosa juzgada, representa la institución que dota a las partes de seguridad y certeza jurídica, -</w:t>
      </w:r>
      <w:r w:rsidR="007E2F45" w:rsidRPr="000C3C4E">
        <w:rPr>
          <w:rFonts w:ascii="Arial Nova" w:eastAsia="Arial Nova" w:hAnsi="Arial Nova" w:cs="Arial"/>
          <w:i/>
          <w:sz w:val="24"/>
          <w:szCs w:val="24"/>
        </w:rPr>
        <w:t>acorde a lo dispuesto por el artículo 14 de la Constitución Federal-</w:t>
      </w:r>
      <w:r w:rsidR="007E2F45" w:rsidRPr="000C3C4E">
        <w:rPr>
          <w:rFonts w:ascii="Arial Nova" w:eastAsia="Arial Nova" w:hAnsi="Arial Nova" w:cs="Arial"/>
          <w:sz w:val="24"/>
          <w:szCs w:val="24"/>
        </w:rPr>
        <w:t xml:space="preserve"> en la medida de que lo resuelto en una sentencia por un Tribunal Constitucional, constituye una verdad jurídica, la cual, adquiere la característica de inmutabilidad</w:t>
      </w:r>
      <w:r w:rsidR="007E2F45" w:rsidRPr="000C3C4E">
        <w:rPr>
          <w:rFonts w:ascii="Arial Nova" w:eastAsia="Arial Nova" w:hAnsi="Arial Nova" w:cs="Arial"/>
          <w:sz w:val="24"/>
          <w:szCs w:val="24"/>
          <w:vertAlign w:val="superscript"/>
        </w:rPr>
        <w:footnoteReference w:id="12"/>
      </w:r>
      <w:r w:rsidR="007E2F45" w:rsidRPr="000C3C4E">
        <w:rPr>
          <w:rFonts w:ascii="Arial Nova" w:eastAsia="Arial Nova" w:hAnsi="Arial Nova" w:cs="Arial"/>
          <w:sz w:val="24"/>
          <w:szCs w:val="24"/>
        </w:rPr>
        <w:t xml:space="preserve">. </w:t>
      </w:r>
    </w:p>
    <w:p w14:paraId="72B6DBD4" w14:textId="1184727F" w:rsidR="00B44840" w:rsidRPr="000C3C4E" w:rsidRDefault="007C079D">
      <w:pPr>
        <w:pBdr>
          <w:top w:val="nil"/>
          <w:left w:val="nil"/>
          <w:bottom w:val="nil"/>
          <w:right w:val="nil"/>
          <w:between w:val="nil"/>
        </w:pBdr>
        <w:tabs>
          <w:tab w:val="left" w:pos="0"/>
        </w:tabs>
        <w:spacing w:before="280" w:after="0" w:line="360" w:lineRule="auto"/>
        <w:jc w:val="both"/>
        <w:rPr>
          <w:rFonts w:ascii="Arial Nova" w:eastAsia="Arial Nova" w:hAnsi="Arial Nova" w:cs="Arial"/>
          <w:sz w:val="24"/>
          <w:szCs w:val="24"/>
        </w:rPr>
      </w:pPr>
      <w:r w:rsidRPr="000C3C4E">
        <w:rPr>
          <w:rFonts w:ascii="Arial Nova" w:eastAsia="Arial Nova" w:hAnsi="Arial Nova" w:cs="Arial"/>
          <w:sz w:val="24"/>
          <w:szCs w:val="24"/>
        </w:rPr>
        <w:t>También</w:t>
      </w:r>
      <w:r w:rsidR="007E2F45" w:rsidRPr="000C3C4E">
        <w:rPr>
          <w:rFonts w:ascii="Arial Nova" w:eastAsia="Arial Nova" w:hAnsi="Arial Nova" w:cs="Arial"/>
          <w:sz w:val="24"/>
          <w:szCs w:val="24"/>
        </w:rPr>
        <w:t xml:space="preserve">, la misma </w:t>
      </w:r>
      <w:r w:rsidRPr="000C3C4E">
        <w:rPr>
          <w:rFonts w:ascii="Arial Nova" w:eastAsia="Arial Nova" w:hAnsi="Arial Nova" w:cs="Arial"/>
          <w:sz w:val="24"/>
          <w:szCs w:val="24"/>
        </w:rPr>
        <w:t>Autoridad Superior</w:t>
      </w:r>
      <w:r w:rsidR="007E2F45" w:rsidRPr="000C3C4E">
        <w:rPr>
          <w:rFonts w:ascii="Arial Nova" w:eastAsia="Arial Nova" w:hAnsi="Arial Nova" w:cs="Arial"/>
          <w:sz w:val="24"/>
          <w:szCs w:val="24"/>
          <w:vertAlign w:val="superscript"/>
        </w:rPr>
        <w:footnoteReference w:id="13"/>
      </w:r>
      <w:r w:rsidR="007E2F45" w:rsidRPr="000C3C4E">
        <w:rPr>
          <w:rFonts w:ascii="Arial Nova" w:eastAsia="Arial Nova" w:hAnsi="Arial Nova" w:cs="Arial"/>
          <w:sz w:val="24"/>
          <w:szCs w:val="24"/>
        </w:rPr>
        <w:t xml:space="preserve">, ha establecido que la cosa juzgada encuentra su fundamento y razón en la necesidad de preservar y mantener la paz y la tranquilidad en la sociedad, con medidas que conserven la estabilidad y la seguridad de los gobernados en el goce de sus libertades y derechos. </w:t>
      </w:r>
    </w:p>
    <w:p w14:paraId="6C1C4F32" w14:textId="77777777" w:rsidR="00B44840" w:rsidRPr="000C3C4E" w:rsidRDefault="00B44840">
      <w:pPr>
        <w:pBdr>
          <w:top w:val="nil"/>
          <w:left w:val="nil"/>
          <w:bottom w:val="nil"/>
          <w:right w:val="nil"/>
          <w:between w:val="nil"/>
        </w:pBdr>
        <w:tabs>
          <w:tab w:val="left" w:pos="0"/>
        </w:tabs>
        <w:spacing w:after="0" w:line="360" w:lineRule="auto"/>
        <w:jc w:val="both"/>
        <w:rPr>
          <w:rFonts w:ascii="Arial Nova" w:eastAsia="Arial Nova" w:hAnsi="Arial Nova" w:cs="Arial"/>
          <w:sz w:val="24"/>
          <w:szCs w:val="24"/>
        </w:rPr>
      </w:pPr>
    </w:p>
    <w:p w14:paraId="151722AF" w14:textId="71DFC740" w:rsidR="00B44840" w:rsidRPr="000C3C4E" w:rsidRDefault="007E2F45">
      <w:pPr>
        <w:pBdr>
          <w:top w:val="nil"/>
          <w:left w:val="nil"/>
          <w:bottom w:val="nil"/>
          <w:right w:val="nil"/>
          <w:between w:val="nil"/>
        </w:pBdr>
        <w:spacing w:after="0" w:line="360" w:lineRule="auto"/>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lastRenderedPageBreak/>
        <w:t xml:space="preserve">Es decir, la finalidad es otorgar certeza a través de lo resuelto en una sentencia definitiva para impedir que se prolonguen las controversias, así como las posibilidades de impugnar de forma indefinida las resoluciones emitidas por una autoridad. </w:t>
      </w:r>
    </w:p>
    <w:p w14:paraId="30EBE97F" w14:textId="77777777" w:rsidR="00062175" w:rsidRPr="000C3C4E" w:rsidRDefault="00062175">
      <w:pPr>
        <w:pBdr>
          <w:top w:val="nil"/>
          <w:left w:val="nil"/>
          <w:bottom w:val="nil"/>
          <w:right w:val="nil"/>
          <w:between w:val="nil"/>
        </w:pBdr>
        <w:spacing w:after="0" w:line="360" w:lineRule="auto"/>
        <w:jc w:val="both"/>
        <w:rPr>
          <w:rFonts w:ascii="Arial Nova" w:eastAsia="Arial Nova" w:hAnsi="Arial Nova" w:cs="Arial"/>
          <w:color w:val="000000"/>
          <w:sz w:val="24"/>
          <w:szCs w:val="24"/>
        </w:rPr>
      </w:pPr>
    </w:p>
    <w:p w14:paraId="339A4E3F" w14:textId="77777777" w:rsidR="00B44840" w:rsidRPr="000C3C4E" w:rsidRDefault="007E2F45">
      <w:pPr>
        <w:pBdr>
          <w:top w:val="nil"/>
          <w:left w:val="nil"/>
          <w:bottom w:val="nil"/>
          <w:right w:val="nil"/>
          <w:between w:val="nil"/>
        </w:pBdr>
        <w:spacing w:line="360" w:lineRule="auto"/>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 xml:space="preserve">En ese sentido, los elementos para tenerla por actualizada, se establecen en la Tesis de Jurisprudencia 12/2003 de rubro </w:t>
      </w:r>
      <w:r w:rsidRPr="000C3C4E">
        <w:rPr>
          <w:rFonts w:ascii="Arial Nova" w:eastAsia="Arial Nova" w:hAnsi="Arial Nova" w:cs="Arial"/>
          <w:b/>
          <w:color w:val="000000"/>
          <w:sz w:val="24"/>
          <w:szCs w:val="24"/>
        </w:rPr>
        <w:t>“</w:t>
      </w:r>
      <w:r w:rsidRPr="000C3C4E">
        <w:rPr>
          <w:rFonts w:ascii="Arial Nova" w:eastAsia="Arial Nova" w:hAnsi="Arial Nova" w:cs="Arial"/>
          <w:b/>
          <w:i/>
          <w:color w:val="000000"/>
          <w:sz w:val="24"/>
          <w:szCs w:val="24"/>
        </w:rPr>
        <w:t>COSA JUZGADA. ELEMENTOS PARA SU EFICACIA REFLEJA</w:t>
      </w:r>
      <w:r w:rsidRPr="000C3C4E">
        <w:rPr>
          <w:rFonts w:ascii="Arial Nova" w:eastAsia="Arial Nova" w:hAnsi="Arial Nova" w:cs="Arial"/>
          <w:b/>
          <w:color w:val="000000"/>
          <w:sz w:val="24"/>
          <w:szCs w:val="24"/>
        </w:rPr>
        <w:t>”</w:t>
      </w:r>
      <w:r w:rsidRPr="000C3C4E">
        <w:rPr>
          <w:rFonts w:ascii="Arial Nova" w:eastAsia="Arial Nova" w:hAnsi="Arial Nova" w:cs="Arial"/>
          <w:i/>
          <w:color w:val="000000"/>
          <w:sz w:val="24"/>
          <w:szCs w:val="24"/>
          <w:highlight w:val="white"/>
          <w:vertAlign w:val="superscript"/>
        </w:rPr>
        <w:t xml:space="preserve"> </w:t>
      </w:r>
      <w:r w:rsidRPr="000C3C4E">
        <w:rPr>
          <w:rFonts w:ascii="Arial Nova" w:eastAsia="Arial Nova" w:hAnsi="Arial Nova" w:cs="Arial"/>
          <w:i/>
          <w:color w:val="000000"/>
          <w:sz w:val="24"/>
          <w:szCs w:val="24"/>
          <w:highlight w:val="white"/>
          <w:vertAlign w:val="superscript"/>
        </w:rPr>
        <w:footnoteReference w:id="14"/>
      </w:r>
      <w:r w:rsidRPr="000C3C4E">
        <w:rPr>
          <w:rFonts w:ascii="Arial Nova" w:eastAsia="Arial Nova" w:hAnsi="Arial Nova" w:cs="Arial"/>
          <w:color w:val="000000"/>
          <w:sz w:val="24"/>
          <w:szCs w:val="24"/>
        </w:rPr>
        <w:t xml:space="preserve">, que señala que no es indispensable la concurrencia de las tres clásicas identidades (sujetos, objeto y causa), sino sólo se requiere que las partes del segundo proceso hayan quedado vinculadas con la sentencia ejecutoriada del primero, y, por lo tanto, lo que sí debe concurrir es lo siguiente:  </w:t>
      </w:r>
    </w:p>
    <w:p w14:paraId="41B882FB" w14:textId="77777777" w:rsidR="00B44840" w:rsidRPr="009F74E8" w:rsidRDefault="007E2F45">
      <w:pPr>
        <w:tabs>
          <w:tab w:val="left" w:pos="2453"/>
        </w:tabs>
        <w:spacing w:after="0" w:line="360" w:lineRule="auto"/>
        <w:ind w:left="567" w:right="900"/>
        <w:jc w:val="both"/>
        <w:rPr>
          <w:rFonts w:ascii="Arial Nova" w:eastAsia="Arial Nova" w:hAnsi="Arial Nova" w:cs="Arial"/>
          <w:i/>
          <w:highlight w:val="white"/>
        </w:rPr>
      </w:pPr>
      <w:r w:rsidRPr="009F74E8">
        <w:rPr>
          <w:rFonts w:ascii="Arial Nova" w:eastAsia="Arial Nova" w:hAnsi="Arial Nova" w:cs="Arial"/>
          <w:i/>
          <w:highlight w:val="white"/>
        </w:rPr>
        <w:t xml:space="preserve">“a) La existencia de un proceso resuelto ejecutoriadamente; </w:t>
      </w:r>
    </w:p>
    <w:p w14:paraId="5E85A495" w14:textId="77777777" w:rsidR="00B44840" w:rsidRPr="009F74E8" w:rsidRDefault="007E2F45">
      <w:pPr>
        <w:tabs>
          <w:tab w:val="left" w:pos="2453"/>
        </w:tabs>
        <w:spacing w:after="0" w:line="360" w:lineRule="auto"/>
        <w:ind w:left="567" w:right="900"/>
        <w:jc w:val="both"/>
        <w:rPr>
          <w:rFonts w:ascii="Arial Nova" w:eastAsia="Arial Nova" w:hAnsi="Arial Nova" w:cs="Arial"/>
          <w:i/>
          <w:highlight w:val="white"/>
        </w:rPr>
      </w:pPr>
      <w:r w:rsidRPr="009F74E8">
        <w:rPr>
          <w:rFonts w:ascii="Arial Nova" w:eastAsia="Arial Nova" w:hAnsi="Arial Nova" w:cs="Arial"/>
          <w:i/>
          <w:highlight w:val="white"/>
        </w:rPr>
        <w:t xml:space="preserve">b) La existencia de otro proceso en trámite; </w:t>
      </w:r>
    </w:p>
    <w:p w14:paraId="4807DA52" w14:textId="77777777" w:rsidR="00B44840" w:rsidRPr="009F74E8" w:rsidRDefault="007E2F45">
      <w:pPr>
        <w:tabs>
          <w:tab w:val="left" w:pos="2453"/>
        </w:tabs>
        <w:spacing w:after="0" w:line="360" w:lineRule="auto"/>
        <w:ind w:left="567" w:right="900"/>
        <w:jc w:val="both"/>
        <w:rPr>
          <w:rFonts w:ascii="Arial Nova" w:eastAsia="Arial Nova" w:hAnsi="Arial Nova" w:cs="Arial"/>
          <w:i/>
          <w:highlight w:val="white"/>
        </w:rPr>
      </w:pPr>
      <w:r w:rsidRPr="009F74E8">
        <w:rPr>
          <w:rFonts w:ascii="Arial Nova" w:eastAsia="Arial Nova" w:hAnsi="Arial Nova" w:cs="Arial"/>
          <w:i/>
          <w:highlight w:val="white"/>
        </w:rPr>
        <w:t xml:space="preserve">c) Que los objetos de los dos pleitos sean conexos, por estar estrechamente vinculados o tener relación sustancial de interdependencia, a grado tal, que se produzca la posibilidad de fallos contradictorios; </w:t>
      </w:r>
    </w:p>
    <w:p w14:paraId="704F4EBB" w14:textId="77777777" w:rsidR="00B44840" w:rsidRPr="009F74E8" w:rsidRDefault="007E2F45">
      <w:pPr>
        <w:tabs>
          <w:tab w:val="left" w:pos="2453"/>
        </w:tabs>
        <w:spacing w:after="0" w:line="360" w:lineRule="auto"/>
        <w:ind w:left="567" w:right="900"/>
        <w:jc w:val="both"/>
        <w:rPr>
          <w:rFonts w:ascii="Arial Nova" w:eastAsia="Arial Nova" w:hAnsi="Arial Nova" w:cs="Arial"/>
          <w:i/>
          <w:highlight w:val="white"/>
        </w:rPr>
      </w:pPr>
      <w:r w:rsidRPr="009F74E8">
        <w:rPr>
          <w:rFonts w:ascii="Arial Nova" w:eastAsia="Arial Nova" w:hAnsi="Arial Nova" w:cs="Arial"/>
          <w:i/>
          <w:highlight w:val="white"/>
        </w:rPr>
        <w:t xml:space="preserve">d) Que las partes del segundo hayan quedado obligadas con la ejecutoria del primero; </w:t>
      </w:r>
    </w:p>
    <w:p w14:paraId="2D8C5F0F" w14:textId="77777777" w:rsidR="00B44840" w:rsidRPr="009F74E8" w:rsidRDefault="007E2F45">
      <w:pPr>
        <w:tabs>
          <w:tab w:val="left" w:pos="2453"/>
        </w:tabs>
        <w:spacing w:after="0" w:line="360" w:lineRule="auto"/>
        <w:ind w:left="567" w:right="900"/>
        <w:jc w:val="both"/>
        <w:rPr>
          <w:rFonts w:ascii="Arial Nova" w:eastAsia="Arial Nova" w:hAnsi="Arial Nova" w:cs="Arial"/>
          <w:i/>
          <w:highlight w:val="white"/>
        </w:rPr>
      </w:pPr>
      <w:r w:rsidRPr="009F74E8">
        <w:rPr>
          <w:rFonts w:ascii="Arial Nova" w:eastAsia="Arial Nova" w:hAnsi="Arial Nova" w:cs="Arial"/>
          <w:i/>
          <w:highlight w:val="white"/>
        </w:rPr>
        <w:t xml:space="preserve">e) Que en ambos se presente un hecho o situación que sea un elemento o presupuesto lógico necesario para sustentar el sentido de la decisión del litigio; </w:t>
      </w:r>
    </w:p>
    <w:p w14:paraId="7D27977D" w14:textId="77777777" w:rsidR="00B44840" w:rsidRPr="009F74E8" w:rsidRDefault="007E2F45">
      <w:pPr>
        <w:tabs>
          <w:tab w:val="left" w:pos="2453"/>
        </w:tabs>
        <w:spacing w:after="0" w:line="360" w:lineRule="auto"/>
        <w:ind w:left="567" w:right="900"/>
        <w:jc w:val="both"/>
        <w:rPr>
          <w:rFonts w:ascii="Arial Nova" w:eastAsia="Arial Nova" w:hAnsi="Arial Nova" w:cs="Arial"/>
          <w:i/>
          <w:highlight w:val="white"/>
        </w:rPr>
      </w:pPr>
      <w:r w:rsidRPr="009F74E8">
        <w:rPr>
          <w:rFonts w:ascii="Arial Nova" w:eastAsia="Arial Nova" w:hAnsi="Arial Nova" w:cs="Arial"/>
          <w:i/>
          <w:highlight w:val="white"/>
        </w:rPr>
        <w:t xml:space="preserve">f) Que en la sentencia ejecutoriada se sustente un criterio preciso, claro e indubitable sobre ese elemento o presupuesto lógico; </w:t>
      </w:r>
    </w:p>
    <w:p w14:paraId="72EB9CD4" w14:textId="77777777" w:rsidR="00B44840" w:rsidRPr="009F74E8" w:rsidRDefault="007E2F45">
      <w:pPr>
        <w:tabs>
          <w:tab w:val="left" w:pos="2453"/>
        </w:tabs>
        <w:spacing w:after="0" w:line="360" w:lineRule="auto"/>
        <w:ind w:left="567" w:right="900"/>
        <w:jc w:val="both"/>
        <w:rPr>
          <w:rFonts w:ascii="Arial Nova" w:eastAsia="Arial Nova" w:hAnsi="Arial Nova" w:cs="Arial"/>
          <w:i/>
          <w:highlight w:val="white"/>
        </w:rPr>
      </w:pPr>
      <w:r w:rsidRPr="009F74E8">
        <w:rPr>
          <w:rFonts w:ascii="Arial Nova" w:eastAsia="Arial Nova" w:hAnsi="Arial Nova" w:cs="Arial"/>
          <w:highlight w:val="white"/>
        </w:rPr>
        <w:t>g) Que para la solución del segundo juicio se requiera asumir un criterio sobre el elemento o presupuesto lógico-común, por ser indispensable para apoyar lo fallado.</w:t>
      </w:r>
      <w:r w:rsidRPr="009F74E8">
        <w:rPr>
          <w:rFonts w:ascii="Arial Nova" w:eastAsia="Arial Nova" w:hAnsi="Arial Nova" w:cs="Arial"/>
          <w:i/>
          <w:highlight w:val="white"/>
        </w:rPr>
        <w:t>”</w:t>
      </w:r>
      <w:r w:rsidRPr="009F74E8">
        <w:rPr>
          <w:rFonts w:ascii="Arial Nova" w:eastAsia="Arial Nova" w:hAnsi="Arial Nova" w:cs="Arial"/>
          <w:i/>
          <w:highlight w:val="white"/>
          <w:vertAlign w:val="superscript"/>
        </w:rPr>
        <w:footnoteReference w:id="15"/>
      </w:r>
      <w:r w:rsidRPr="009F74E8">
        <w:rPr>
          <w:rFonts w:ascii="Arial Nova" w:eastAsia="Arial Nova" w:hAnsi="Arial Nova" w:cs="Arial"/>
          <w:i/>
          <w:highlight w:val="white"/>
        </w:rPr>
        <w:t xml:space="preserve"> </w:t>
      </w:r>
    </w:p>
    <w:p w14:paraId="53EC6C1F" w14:textId="28216CB8" w:rsidR="00B44840" w:rsidRPr="000C3C4E" w:rsidRDefault="00754411">
      <w:pPr>
        <w:pBdr>
          <w:top w:val="nil"/>
          <w:left w:val="nil"/>
          <w:bottom w:val="nil"/>
          <w:right w:val="nil"/>
          <w:between w:val="nil"/>
        </w:pBdr>
        <w:tabs>
          <w:tab w:val="left" w:pos="0"/>
        </w:tabs>
        <w:spacing w:before="280" w:after="0" w:line="360" w:lineRule="auto"/>
        <w:jc w:val="both"/>
        <w:rPr>
          <w:rFonts w:ascii="Arial Nova" w:eastAsia="Arial Nova" w:hAnsi="Arial Nova" w:cs="Arial"/>
          <w:sz w:val="24"/>
          <w:szCs w:val="24"/>
        </w:rPr>
      </w:pPr>
      <w:r w:rsidRPr="000C3C4E">
        <w:rPr>
          <w:rFonts w:ascii="Arial Nova" w:eastAsia="Arial Nova" w:hAnsi="Arial Nova" w:cs="Arial"/>
          <w:bCs/>
          <w:sz w:val="24"/>
          <w:szCs w:val="24"/>
        </w:rPr>
        <w:t xml:space="preserve">En el caso </w:t>
      </w:r>
      <w:r w:rsidRPr="00BD1F99">
        <w:rPr>
          <w:rFonts w:ascii="Arial Nova" w:eastAsia="Arial Nova" w:hAnsi="Arial Nova" w:cs="Arial"/>
          <w:bCs/>
          <w:sz w:val="24"/>
          <w:szCs w:val="24"/>
        </w:rPr>
        <w:t xml:space="preserve">concreto, </w:t>
      </w:r>
      <w:r w:rsidR="00A643E3" w:rsidRPr="00BD1F99">
        <w:rPr>
          <w:rFonts w:ascii="Arial Nova" w:eastAsia="Arial Nova" w:hAnsi="Arial Nova" w:cs="Arial"/>
          <w:sz w:val="24"/>
          <w:szCs w:val="24"/>
        </w:rPr>
        <w:t>dado que este Tribunal ya se ha pronunciado en el expediente</w:t>
      </w:r>
      <w:r w:rsidR="00BD1F99">
        <w:rPr>
          <w:rFonts w:ascii="Arial Nova" w:eastAsia="Arial Nova" w:hAnsi="Arial Nova" w:cs="Arial"/>
          <w:sz w:val="24"/>
          <w:szCs w:val="24"/>
        </w:rPr>
        <w:t xml:space="preserve"> TEEA-RAP-002/2020,</w:t>
      </w:r>
      <w:r w:rsidR="007E2F45" w:rsidRPr="000C3C4E">
        <w:rPr>
          <w:rFonts w:ascii="Arial Nova" w:eastAsia="Arial Nova" w:hAnsi="Arial Nova" w:cs="Arial"/>
          <w:sz w:val="24"/>
          <w:szCs w:val="24"/>
        </w:rPr>
        <w:t xml:space="preserve"> respecto de legalidad del acuerdo CG-A-36/2020</w:t>
      </w:r>
      <w:r w:rsidR="00062175" w:rsidRPr="000C3C4E">
        <w:rPr>
          <w:rFonts w:ascii="Arial Nova" w:eastAsia="Arial Nova" w:hAnsi="Arial Nova" w:cs="Arial"/>
          <w:sz w:val="24"/>
          <w:szCs w:val="24"/>
        </w:rPr>
        <w:t xml:space="preserve"> en lo que fue materia de </w:t>
      </w:r>
      <w:r w:rsidR="00062175" w:rsidRPr="002E5894">
        <w:rPr>
          <w:rFonts w:ascii="Arial Nova" w:eastAsia="Arial Nova" w:hAnsi="Arial Nova" w:cs="Arial"/>
          <w:sz w:val="24"/>
          <w:szCs w:val="24"/>
        </w:rPr>
        <w:t>impugnación</w:t>
      </w:r>
      <w:r w:rsidR="007E2F45" w:rsidRPr="002E5894">
        <w:rPr>
          <w:rFonts w:ascii="Arial Nova" w:eastAsia="Arial Nova" w:hAnsi="Arial Nova" w:cs="Arial"/>
          <w:sz w:val="24"/>
          <w:szCs w:val="24"/>
        </w:rPr>
        <w:t>,</w:t>
      </w:r>
      <w:r w:rsidR="00EC4995" w:rsidRPr="002E5894">
        <w:rPr>
          <w:rFonts w:ascii="Arial Nova" w:eastAsia="Arial Nova" w:hAnsi="Arial Nova" w:cs="Arial"/>
          <w:sz w:val="24"/>
          <w:szCs w:val="24"/>
        </w:rPr>
        <w:t xml:space="preserve"> y que es coincidente en la pretensión del actor en este asunto,</w:t>
      </w:r>
      <w:r w:rsidR="007E2F45" w:rsidRPr="002E5894">
        <w:rPr>
          <w:rFonts w:ascii="Arial Nova" w:eastAsia="Arial Nova" w:hAnsi="Arial Nova" w:cs="Arial"/>
          <w:sz w:val="24"/>
          <w:szCs w:val="24"/>
        </w:rPr>
        <w:t xml:space="preserve"> en la sentencia TEEA-RAP-007</w:t>
      </w:r>
      <w:r w:rsidR="007E2F45" w:rsidRPr="000C3C4E">
        <w:rPr>
          <w:rFonts w:ascii="Arial Nova" w:eastAsia="Arial Nova" w:hAnsi="Arial Nova" w:cs="Arial"/>
          <w:sz w:val="24"/>
          <w:szCs w:val="24"/>
        </w:rPr>
        <w:t>/2020</w:t>
      </w:r>
      <w:r w:rsidR="007E2F45" w:rsidRPr="000C3C4E">
        <w:rPr>
          <w:rFonts w:ascii="Arial Nova" w:eastAsia="Arial Nova" w:hAnsi="Arial Nova" w:cs="Arial"/>
          <w:sz w:val="24"/>
          <w:szCs w:val="24"/>
          <w:vertAlign w:val="superscript"/>
        </w:rPr>
        <w:footnoteReference w:id="16"/>
      </w:r>
      <w:r w:rsidR="00C1321D" w:rsidRPr="000C3C4E">
        <w:rPr>
          <w:rFonts w:ascii="Arial Nova" w:eastAsia="Arial Nova" w:hAnsi="Arial Nova" w:cs="Arial"/>
          <w:sz w:val="24"/>
          <w:szCs w:val="24"/>
        </w:rPr>
        <w:t>.</w:t>
      </w:r>
      <w:r w:rsidR="007E2F45" w:rsidRPr="000C3C4E">
        <w:rPr>
          <w:rFonts w:ascii="Arial Nova" w:eastAsia="Arial Nova" w:hAnsi="Arial Nova" w:cs="Arial"/>
          <w:sz w:val="24"/>
          <w:szCs w:val="24"/>
        </w:rPr>
        <w:t xml:space="preserve"> </w:t>
      </w:r>
      <w:r w:rsidR="00C1321D" w:rsidRPr="000C3C4E">
        <w:rPr>
          <w:rFonts w:ascii="Arial Nova" w:eastAsia="Arial Nova" w:hAnsi="Arial Nova" w:cs="Arial"/>
          <w:sz w:val="24"/>
          <w:szCs w:val="24"/>
        </w:rPr>
        <w:t xml:space="preserve"> S</w:t>
      </w:r>
      <w:r w:rsidR="00BF43BD" w:rsidRPr="000C3C4E">
        <w:rPr>
          <w:rFonts w:ascii="Arial Nova" w:eastAsia="Arial Nova" w:hAnsi="Arial Nova" w:cs="Arial"/>
          <w:sz w:val="24"/>
          <w:szCs w:val="24"/>
        </w:rPr>
        <w:t>entencia definitiva</w:t>
      </w:r>
      <w:r w:rsidR="00A622CF" w:rsidRPr="000C3C4E">
        <w:rPr>
          <w:rStyle w:val="Refdenotaalpie"/>
          <w:rFonts w:ascii="Arial Nova" w:eastAsia="Arial Nova" w:hAnsi="Arial Nova" w:cs="Arial"/>
          <w:sz w:val="24"/>
          <w:szCs w:val="24"/>
        </w:rPr>
        <w:footnoteReference w:id="17"/>
      </w:r>
      <w:r w:rsidR="00BF43BD" w:rsidRPr="000C3C4E">
        <w:rPr>
          <w:rFonts w:ascii="Arial Nova" w:eastAsia="Arial Nova" w:hAnsi="Arial Nova" w:cs="Arial"/>
          <w:sz w:val="24"/>
          <w:szCs w:val="24"/>
        </w:rPr>
        <w:t xml:space="preserve"> que</w:t>
      </w:r>
      <w:r w:rsidR="00062175" w:rsidRPr="000C3C4E">
        <w:rPr>
          <w:rFonts w:ascii="Arial Nova" w:eastAsia="Arial Nova" w:hAnsi="Arial Nova" w:cs="Arial"/>
          <w:sz w:val="24"/>
          <w:szCs w:val="24"/>
        </w:rPr>
        <w:t xml:space="preserve"> no fue impugnada en su oportunidad y</w:t>
      </w:r>
      <w:r w:rsidR="00BF43BD" w:rsidRPr="000C3C4E">
        <w:rPr>
          <w:rFonts w:ascii="Arial Nova" w:eastAsia="Arial Nova" w:hAnsi="Arial Nova" w:cs="Arial"/>
          <w:sz w:val="24"/>
          <w:szCs w:val="24"/>
        </w:rPr>
        <w:t>,</w:t>
      </w:r>
      <w:r w:rsidR="00062175" w:rsidRPr="000C3C4E">
        <w:rPr>
          <w:rFonts w:ascii="Arial Nova" w:eastAsia="Arial Nova" w:hAnsi="Arial Nova" w:cs="Arial"/>
          <w:sz w:val="24"/>
          <w:szCs w:val="24"/>
        </w:rPr>
        <w:t xml:space="preserve"> por </w:t>
      </w:r>
      <w:r w:rsidR="00BF43BD" w:rsidRPr="000C3C4E">
        <w:rPr>
          <w:rFonts w:ascii="Arial Nova" w:eastAsia="Arial Nova" w:hAnsi="Arial Nova" w:cs="Arial"/>
          <w:sz w:val="24"/>
          <w:szCs w:val="24"/>
        </w:rPr>
        <w:t xml:space="preserve">consecuencia </w:t>
      </w:r>
      <w:r w:rsidR="00A643E3" w:rsidRPr="00BD1F99">
        <w:rPr>
          <w:rFonts w:ascii="Arial Nova" w:eastAsia="Arial Nova" w:hAnsi="Arial Nova" w:cs="Arial"/>
          <w:sz w:val="24"/>
          <w:szCs w:val="24"/>
        </w:rPr>
        <w:t>causó ejecutoria</w:t>
      </w:r>
      <w:r w:rsidR="00BD1F99" w:rsidRPr="00BD1F99">
        <w:rPr>
          <w:rFonts w:ascii="Arial Nova" w:eastAsia="Arial Nova" w:hAnsi="Arial Nova" w:cs="Arial"/>
          <w:sz w:val="24"/>
          <w:szCs w:val="24"/>
        </w:rPr>
        <w:t>.</w:t>
      </w:r>
      <w:r w:rsidR="007E2F45" w:rsidRPr="000C3C4E">
        <w:rPr>
          <w:rFonts w:ascii="Arial Nova" w:eastAsia="Arial Nova" w:hAnsi="Arial Nova" w:cs="Arial"/>
          <w:sz w:val="24"/>
          <w:szCs w:val="24"/>
        </w:rPr>
        <w:t xml:space="preserve"> </w:t>
      </w:r>
    </w:p>
    <w:p w14:paraId="2E8D279C" w14:textId="77777777" w:rsidR="00754411" w:rsidRPr="000C3C4E" w:rsidRDefault="00754411">
      <w:pPr>
        <w:pBdr>
          <w:top w:val="nil"/>
          <w:left w:val="nil"/>
          <w:bottom w:val="nil"/>
          <w:right w:val="nil"/>
          <w:between w:val="nil"/>
        </w:pBdr>
        <w:spacing w:after="0" w:line="360" w:lineRule="auto"/>
        <w:jc w:val="both"/>
        <w:rPr>
          <w:rFonts w:ascii="Arial Nova" w:eastAsia="Arial Nova" w:hAnsi="Arial Nova" w:cs="Arial"/>
          <w:color w:val="000000"/>
          <w:sz w:val="24"/>
          <w:szCs w:val="24"/>
        </w:rPr>
      </w:pPr>
    </w:p>
    <w:p w14:paraId="097D6088" w14:textId="501AC890" w:rsidR="00B44840" w:rsidRPr="000C3C4E" w:rsidRDefault="007E2F45">
      <w:pPr>
        <w:pBdr>
          <w:top w:val="nil"/>
          <w:left w:val="nil"/>
          <w:bottom w:val="nil"/>
          <w:right w:val="nil"/>
          <w:between w:val="nil"/>
        </w:pBdr>
        <w:spacing w:after="0" w:line="360" w:lineRule="auto"/>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En tal sentencia</w:t>
      </w:r>
      <w:r w:rsidR="00A622CF" w:rsidRPr="000C3C4E">
        <w:rPr>
          <w:rStyle w:val="Refdenotaalpie"/>
          <w:rFonts w:ascii="Arial Nova" w:eastAsia="Arial Nova" w:hAnsi="Arial Nova" w:cs="Arial"/>
          <w:color w:val="000000"/>
          <w:sz w:val="24"/>
          <w:szCs w:val="24"/>
        </w:rPr>
        <w:footnoteReference w:id="18"/>
      </w:r>
      <w:r w:rsidR="00BF43BD" w:rsidRPr="000C3C4E">
        <w:rPr>
          <w:rFonts w:ascii="Arial Nova" w:eastAsia="Arial Nova" w:hAnsi="Arial Nova" w:cs="Arial"/>
          <w:color w:val="000000"/>
          <w:sz w:val="24"/>
          <w:szCs w:val="24"/>
        </w:rPr>
        <w:t xml:space="preserve"> dictada con antelación por este Tribunal, </w:t>
      </w:r>
      <w:r w:rsidRPr="000C3C4E">
        <w:rPr>
          <w:rFonts w:ascii="Arial Nova" w:eastAsia="Arial Nova" w:hAnsi="Arial Nova" w:cs="Arial"/>
          <w:color w:val="000000"/>
          <w:sz w:val="24"/>
          <w:szCs w:val="24"/>
        </w:rPr>
        <w:t xml:space="preserve">se decidió que la acción afirmativa implementada en beneficio de la mujer, por la que se obliga a los partidos políticos a registrar candidatas del género femenino en los lugares primero, quinto y octavo </w:t>
      </w:r>
      <w:r w:rsidRPr="000C3C4E">
        <w:rPr>
          <w:rFonts w:ascii="Arial Nova" w:eastAsia="Arial Nova" w:hAnsi="Arial Nova" w:cs="Arial"/>
          <w:color w:val="000000"/>
          <w:sz w:val="24"/>
          <w:szCs w:val="24"/>
        </w:rPr>
        <w:lastRenderedPageBreak/>
        <w:t>de las listas de representación proporcional, es adecuada y acorde al principio de legalidad</w:t>
      </w:r>
      <w:r w:rsidR="00BF43BD" w:rsidRPr="000C3C4E">
        <w:rPr>
          <w:rFonts w:ascii="Arial Nova" w:eastAsia="Arial Nova" w:hAnsi="Arial Nova" w:cs="Arial"/>
          <w:color w:val="000000"/>
          <w:sz w:val="24"/>
          <w:szCs w:val="24"/>
        </w:rPr>
        <w:t>, en virtud de que</w:t>
      </w:r>
      <w:r w:rsidRPr="000C3C4E">
        <w:rPr>
          <w:rFonts w:ascii="Arial Nova" w:eastAsia="Arial Nova" w:hAnsi="Arial Nova" w:cs="Arial"/>
          <w:color w:val="000000"/>
          <w:sz w:val="24"/>
          <w:szCs w:val="24"/>
        </w:rPr>
        <w:t xml:space="preserve"> el CG cuenta con </w:t>
      </w:r>
      <w:r w:rsidR="00BF43BD" w:rsidRPr="000C3C4E">
        <w:rPr>
          <w:rFonts w:ascii="Arial Nova" w:eastAsia="Arial Nova" w:hAnsi="Arial Nova" w:cs="Arial"/>
          <w:color w:val="000000"/>
          <w:sz w:val="24"/>
          <w:szCs w:val="24"/>
        </w:rPr>
        <w:t xml:space="preserve">la </w:t>
      </w:r>
      <w:r w:rsidRPr="000C3C4E">
        <w:rPr>
          <w:rFonts w:ascii="Arial Nova" w:eastAsia="Arial Nova" w:hAnsi="Arial Nova" w:cs="Arial"/>
          <w:color w:val="000000"/>
          <w:sz w:val="24"/>
          <w:szCs w:val="24"/>
        </w:rPr>
        <w:t>facultad para emitir acci</w:t>
      </w:r>
      <w:r w:rsidR="00BF43BD" w:rsidRPr="000C3C4E">
        <w:rPr>
          <w:rFonts w:ascii="Arial Nova" w:eastAsia="Arial Nova" w:hAnsi="Arial Nova" w:cs="Arial"/>
          <w:color w:val="000000"/>
          <w:sz w:val="24"/>
          <w:szCs w:val="24"/>
        </w:rPr>
        <w:t>ones</w:t>
      </w:r>
      <w:r w:rsidRPr="000C3C4E">
        <w:rPr>
          <w:rFonts w:ascii="Arial Nova" w:eastAsia="Arial Nova" w:hAnsi="Arial Nova" w:cs="Arial"/>
          <w:color w:val="000000"/>
          <w:sz w:val="24"/>
          <w:szCs w:val="24"/>
        </w:rPr>
        <w:t xml:space="preserve"> afirmativa</w:t>
      </w:r>
      <w:r w:rsidR="00BF43BD" w:rsidRPr="000C3C4E">
        <w:rPr>
          <w:rFonts w:ascii="Arial Nova" w:eastAsia="Arial Nova" w:hAnsi="Arial Nova" w:cs="Arial"/>
          <w:color w:val="000000"/>
          <w:sz w:val="24"/>
          <w:szCs w:val="24"/>
        </w:rPr>
        <w:t>s</w:t>
      </w:r>
      <w:r w:rsidRPr="000C3C4E">
        <w:rPr>
          <w:rFonts w:ascii="Arial Nova" w:eastAsia="Arial Nova" w:hAnsi="Arial Nova" w:cs="Arial"/>
          <w:color w:val="000000"/>
          <w:sz w:val="24"/>
          <w:szCs w:val="24"/>
        </w:rPr>
        <w:t xml:space="preserve"> en beneficio de la mujer</w:t>
      </w:r>
      <w:r w:rsidR="00BF43BD" w:rsidRPr="000C3C4E">
        <w:rPr>
          <w:rFonts w:ascii="Arial Nova" w:eastAsia="Arial Nova" w:hAnsi="Arial Nova" w:cs="Arial"/>
          <w:color w:val="000000"/>
          <w:sz w:val="24"/>
          <w:szCs w:val="24"/>
        </w:rPr>
        <w:t xml:space="preserve"> y  reglas que garanticen la paridad de género</w:t>
      </w:r>
      <w:r w:rsidRPr="000C3C4E">
        <w:rPr>
          <w:rFonts w:ascii="Arial Nova" w:eastAsia="Arial Nova" w:hAnsi="Arial Nova" w:cs="Arial"/>
          <w:color w:val="000000"/>
          <w:sz w:val="24"/>
          <w:szCs w:val="24"/>
        </w:rPr>
        <w:t xml:space="preserve">, para que sean éstas las que encabecen las listas de representación proporcional en los lugares </w:t>
      </w:r>
      <w:r w:rsidR="00BF43BD" w:rsidRPr="000C3C4E">
        <w:rPr>
          <w:rFonts w:ascii="Arial Nova" w:eastAsia="Arial Nova" w:hAnsi="Arial Nova" w:cs="Arial"/>
          <w:color w:val="000000"/>
          <w:sz w:val="24"/>
          <w:szCs w:val="24"/>
        </w:rPr>
        <w:t xml:space="preserve">señalados. </w:t>
      </w:r>
    </w:p>
    <w:p w14:paraId="29ECF795" w14:textId="77777777" w:rsidR="00B44840" w:rsidRPr="000C3C4E" w:rsidRDefault="00B44840">
      <w:pPr>
        <w:pBdr>
          <w:top w:val="nil"/>
          <w:left w:val="nil"/>
          <w:bottom w:val="nil"/>
          <w:right w:val="nil"/>
          <w:between w:val="nil"/>
        </w:pBdr>
        <w:spacing w:after="0" w:line="360" w:lineRule="auto"/>
        <w:jc w:val="both"/>
        <w:rPr>
          <w:rFonts w:ascii="Arial Nova" w:eastAsia="Arial Nova" w:hAnsi="Arial Nova" w:cs="Arial"/>
          <w:color w:val="000000"/>
          <w:sz w:val="24"/>
          <w:szCs w:val="24"/>
        </w:rPr>
      </w:pPr>
    </w:p>
    <w:p w14:paraId="02E2CF1F" w14:textId="61B669CE" w:rsidR="00B44840" w:rsidRPr="000C3C4E" w:rsidRDefault="00BF43BD">
      <w:pPr>
        <w:pBdr>
          <w:top w:val="nil"/>
          <w:left w:val="nil"/>
          <w:bottom w:val="nil"/>
          <w:right w:val="nil"/>
          <w:between w:val="nil"/>
        </w:pBdr>
        <w:spacing w:after="0" w:line="360" w:lineRule="auto"/>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 xml:space="preserve">En ese sentido, </w:t>
      </w:r>
      <w:r w:rsidR="007E2F45" w:rsidRPr="000C3C4E">
        <w:rPr>
          <w:rFonts w:ascii="Arial Nova" w:eastAsia="Arial Nova" w:hAnsi="Arial Nova" w:cs="Arial"/>
          <w:color w:val="000000"/>
          <w:sz w:val="24"/>
          <w:szCs w:val="24"/>
        </w:rPr>
        <w:t xml:space="preserve">en la sentencia </w:t>
      </w:r>
      <w:r w:rsidR="00A622CF" w:rsidRPr="000C3C4E">
        <w:rPr>
          <w:rFonts w:ascii="Arial Nova" w:eastAsia="Arial Nova" w:hAnsi="Arial Nova" w:cs="Arial"/>
          <w:color w:val="000000"/>
          <w:sz w:val="24"/>
          <w:szCs w:val="24"/>
        </w:rPr>
        <w:t>referida</w:t>
      </w:r>
      <w:r w:rsidR="00A622CF" w:rsidRPr="000C3C4E">
        <w:rPr>
          <w:rStyle w:val="Refdenotaalpie"/>
          <w:rFonts w:ascii="Arial Nova" w:eastAsia="Arial Nova" w:hAnsi="Arial Nova" w:cs="Arial"/>
          <w:color w:val="000000"/>
          <w:sz w:val="24"/>
          <w:szCs w:val="24"/>
        </w:rPr>
        <w:footnoteReference w:id="19"/>
      </w:r>
      <w:r w:rsidR="007E2F45" w:rsidRPr="000C3C4E">
        <w:rPr>
          <w:rFonts w:ascii="Arial Nova" w:eastAsia="Arial Nova" w:hAnsi="Arial Nova" w:cs="Arial"/>
          <w:color w:val="000000"/>
          <w:sz w:val="24"/>
          <w:szCs w:val="24"/>
        </w:rPr>
        <w:t xml:space="preserve">, se </w:t>
      </w:r>
      <w:r w:rsidRPr="000C3C4E">
        <w:rPr>
          <w:rFonts w:ascii="Arial Nova" w:eastAsia="Arial Nova" w:hAnsi="Arial Nova" w:cs="Arial"/>
          <w:color w:val="000000"/>
          <w:sz w:val="24"/>
          <w:szCs w:val="24"/>
        </w:rPr>
        <w:t>estableció</w:t>
      </w:r>
      <w:r w:rsidR="007E2F45" w:rsidRPr="000C3C4E">
        <w:rPr>
          <w:rFonts w:ascii="Arial Nova" w:eastAsia="Arial Nova" w:hAnsi="Arial Nova" w:cs="Arial"/>
          <w:color w:val="000000"/>
          <w:sz w:val="24"/>
          <w:szCs w:val="24"/>
        </w:rPr>
        <w:t xml:space="preserve"> que la emisión de las reglas de paridad, en ninguna manera violenta la libre auto organización y autodeterminación de los partidos políticos, lo que mantiene a salvo el derecho quien así lo pretenda, de participar, o no, en los procesos internos de selección de candidatos. </w:t>
      </w:r>
    </w:p>
    <w:p w14:paraId="52309062" w14:textId="63C0D193" w:rsidR="00B44840" w:rsidRPr="000C3C4E" w:rsidRDefault="00B44840">
      <w:pPr>
        <w:pBdr>
          <w:top w:val="nil"/>
          <w:left w:val="nil"/>
          <w:bottom w:val="nil"/>
          <w:right w:val="nil"/>
          <w:between w:val="nil"/>
        </w:pBdr>
        <w:spacing w:after="0" w:line="360" w:lineRule="auto"/>
        <w:jc w:val="both"/>
        <w:rPr>
          <w:rFonts w:ascii="Arial Nova" w:eastAsia="Arial Nova" w:hAnsi="Arial Nova" w:cs="Arial"/>
          <w:color w:val="000000"/>
          <w:sz w:val="24"/>
          <w:szCs w:val="24"/>
        </w:rPr>
      </w:pPr>
    </w:p>
    <w:p w14:paraId="25312D24" w14:textId="543F0333" w:rsidR="00A622CF" w:rsidRPr="000C3C4E" w:rsidRDefault="00A622CF" w:rsidP="00A622CF">
      <w:pPr>
        <w:pBdr>
          <w:top w:val="nil"/>
          <w:left w:val="nil"/>
          <w:bottom w:val="nil"/>
          <w:right w:val="nil"/>
          <w:between w:val="nil"/>
        </w:pBdr>
        <w:tabs>
          <w:tab w:val="left" w:pos="0"/>
        </w:tabs>
        <w:spacing w:after="0" w:line="360" w:lineRule="auto"/>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 xml:space="preserve">Por consecuencia, </w:t>
      </w:r>
      <w:r w:rsidR="00C1321D" w:rsidRPr="000C3C4E">
        <w:rPr>
          <w:rFonts w:ascii="Arial Nova" w:eastAsia="Arial Nova" w:hAnsi="Arial Nova" w:cs="Arial"/>
          <w:color w:val="000000"/>
          <w:sz w:val="24"/>
          <w:szCs w:val="24"/>
        </w:rPr>
        <w:t>acorde a</w:t>
      </w:r>
      <w:r w:rsidRPr="000C3C4E">
        <w:rPr>
          <w:rFonts w:ascii="Arial Nova" w:eastAsia="Arial Nova" w:hAnsi="Arial Nova" w:cs="Arial"/>
          <w:color w:val="000000"/>
          <w:sz w:val="24"/>
          <w:szCs w:val="24"/>
        </w:rPr>
        <w:t xml:space="preserve"> la Jurisprudencia 12/2003 ya referenciada en </w:t>
      </w:r>
      <w:r w:rsidR="002A456D">
        <w:rPr>
          <w:rFonts w:ascii="Arial Nova" w:eastAsia="Arial Nova" w:hAnsi="Arial Nova" w:cs="Arial"/>
          <w:color w:val="000000"/>
          <w:sz w:val="24"/>
          <w:szCs w:val="24"/>
        </w:rPr>
        <w:t>la</w:t>
      </w:r>
      <w:r w:rsidRPr="000C3C4E">
        <w:rPr>
          <w:rFonts w:ascii="Arial Nova" w:eastAsia="Arial Nova" w:hAnsi="Arial Nova" w:cs="Arial"/>
          <w:color w:val="000000"/>
          <w:sz w:val="24"/>
          <w:szCs w:val="24"/>
        </w:rPr>
        <w:t xml:space="preserve"> presente </w:t>
      </w:r>
      <w:r w:rsidR="00BE46DB" w:rsidRPr="002A456D">
        <w:rPr>
          <w:rFonts w:ascii="Arial Nova" w:eastAsia="Arial Nova" w:hAnsi="Arial Nova" w:cs="Arial"/>
          <w:color w:val="000000"/>
          <w:sz w:val="24"/>
          <w:szCs w:val="24"/>
        </w:rPr>
        <w:t>sentencia</w:t>
      </w:r>
      <w:r w:rsidRPr="000C3C4E">
        <w:rPr>
          <w:rFonts w:ascii="Arial Nova" w:eastAsia="Arial Nova" w:hAnsi="Arial Nova" w:cs="Arial"/>
          <w:color w:val="000000"/>
          <w:sz w:val="24"/>
          <w:szCs w:val="24"/>
        </w:rPr>
        <w:t xml:space="preserve">, la pretensión del promovente ha quedado vinculada con la sentencia TEEA-RAP-007/2020, pues este Tribunal ya ha dictado un pronunciamiento preciso, claro e indubitable, sobre agravios similares a los hechos valer por el ahora promovente, lo cual constituye un elemento o presupuesto lógico, necesario para sustentar jurídicamente la decisión de fondo del objeto del conflicto.  </w:t>
      </w:r>
    </w:p>
    <w:p w14:paraId="37870A53" w14:textId="77777777" w:rsidR="00A622CF" w:rsidRPr="000C3C4E" w:rsidRDefault="00A622CF" w:rsidP="00A622CF">
      <w:pPr>
        <w:pBdr>
          <w:top w:val="nil"/>
          <w:left w:val="nil"/>
          <w:bottom w:val="nil"/>
          <w:right w:val="nil"/>
          <w:between w:val="nil"/>
        </w:pBdr>
        <w:tabs>
          <w:tab w:val="left" w:pos="0"/>
        </w:tabs>
        <w:spacing w:after="0" w:line="360" w:lineRule="auto"/>
        <w:jc w:val="both"/>
        <w:rPr>
          <w:rFonts w:ascii="Arial Nova" w:eastAsia="Arial Nova" w:hAnsi="Arial Nova" w:cs="Arial"/>
          <w:color w:val="000000"/>
          <w:sz w:val="24"/>
          <w:szCs w:val="24"/>
        </w:rPr>
      </w:pPr>
    </w:p>
    <w:p w14:paraId="56734566" w14:textId="4ABA8659" w:rsidR="00A622CF" w:rsidRPr="000C3C4E" w:rsidRDefault="00A622CF" w:rsidP="00A622CF">
      <w:pPr>
        <w:pBdr>
          <w:top w:val="nil"/>
          <w:left w:val="nil"/>
          <w:bottom w:val="nil"/>
          <w:right w:val="nil"/>
          <w:between w:val="nil"/>
        </w:pBdr>
        <w:tabs>
          <w:tab w:val="left" w:pos="0"/>
        </w:tabs>
        <w:spacing w:after="0" w:line="360" w:lineRule="auto"/>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Además, se advierte que:</w:t>
      </w:r>
    </w:p>
    <w:p w14:paraId="70C0F326" w14:textId="77777777" w:rsidR="00A622CF" w:rsidRPr="000C3C4E" w:rsidRDefault="00A622CF" w:rsidP="00A622CF">
      <w:pPr>
        <w:pBdr>
          <w:top w:val="nil"/>
          <w:left w:val="nil"/>
          <w:bottom w:val="nil"/>
          <w:right w:val="nil"/>
          <w:between w:val="nil"/>
        </w:pBdr>
        <w:tabs>
          <w:tab w:val="left" w:pos="0"/>
        </w:tabs>
        <w:spacing w:after="0" w:line="360" w:lineRule="auto"/>
        <w:jc w:val="both"/>
        <w:rPr>
          <w:rFonts w:ascii="Arial Nova" w:eastAsia="Arial Nova" w:hAnsi="Arial Nova" w:cs="Arial"/>
          <w:color w:val="000000"/>
          <w:sz w:val="24"/>
          <w:szCs w:val="24"/>
        </w:rPr>
      </w:pPr>
    </w:p>
    <w:p w14:paraId="583234D6" w14:textId="470A0954" w:rsidR="00A622CF" w:rsidRPr="000C3C4E" w:rsidRDefault="00A622CF" w:rsidP="00A622CF">
      <w:pPr>
        <w:pStyle w:val="Prrafodelista"/>
        <w:numPr>
          <w:ilvl w:val="0"/>
          <w:numId w:val="3"/>
        </w:numPr>
        <w:pBdr>
          <w:top w:val="nil"/>
          <w:left w:val="nil"/>
          <w:bottom w:val="nil"/>
          <w:right w:val="nil"/>
          <w:between w:val="nil"/>
        </w:pBdr>
        <w:tabs>
          <w:tab w:val="left" w:pos="0"/>
        </w:tabs>
        <w:spacing w:after="0" w:line="360" w:lineRule="auto"/>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 xml:space="preserve">Existe identidad del </w:t>
      </w:r>
      <w:r w:rsidRPr="000C3C4E">
        <w:rPr>
          <w:rFonts w:ascii="Arial Nova" w:eastAsia="Arial Nova" w:hAnsi="Arial Nova" w:cs="Arial"/>
          <w:b/>
          <w:bCs/>
          <w:color w:val="000000"/>
          <w:sz w:val="24"/>
          <w:szCs w:val="24"/>
        </w:rPr>
        <w:t>objeto,</w:t>
      </w:r>
      <w:r w:rsidRPr="000C3C4E">
        <w:rPr>
          <w:rFonts w:ascii="Arial Nova" w:eastAsia="Arial Nova" w:hAnsi="Arial Nova" w:cs="Arial"/>
          <w:color w:val="000000"/>
          <w:sz w:val="24"/>
          <w:szCs w:val="24"/>
        </w:rPr>
        <w:t xml:space="preserve"> pues en ambos juicios (TEEA-RAP-007/2020 y TEEA-JDC-022/2020) se cuestiona la ilegalidad del Acuerdo CG-A-36/2020 en cuanto hace a la materia por la que fueron impugnados;</w:t>
      </w:r>
    </w:p>
    <w:p w14:paraId="1921D61A" w14:textId="77777777" w:rsidR="00A622CF" w:rsidRPr="000C3C4E" w:rsidRDefault="00A622CF" w:rsidP="00A622CF">
      <w:pPr>
        <w:pStyle w:val="Prrafodelista"/>
        <w:numPr>
          <w:ilvl w:val="0"/>
          <w:numId w:val="3"/>
        </w:numPr>
        <w:pBdr>
          <w:top w:val="nil"/>
          <w:left w:val="nil"/>
          <w:bottom w:val="nil"/>
          <w:right w:val="nil"/>
          <w:between w:val="nil"/>
        </w:pBdr>
        <w:tabs>
          <w:tab w:val="left" w:pos="0"/>
        </w:tabs>
        <w:spacing w:after="0" w:line="360" w:lineRule="auto"/>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 xml:space="preserve">Respecto de la </w:t>
      </w:r>
      <w:r w:rsidRPr="000C3C4E">
        <w:rPr>
          <w:rFonts w:ascii="Arial Nova" w:eastAsia="Arial Nova" w:hAnsi="Arial Nova" w:cs="Arial"/>
          <w:b/>
          <w:bCs/>
          <w:color w:val="000000"/>
          <w:sz w:val="24"/>
          <w:szCs w:val="24"/>
        </w:rPr>
        <w:t>pretensión</w:t>
      </w:r>
      <w:r w:rsidRPr="000C3C4E">
        <w:rPr>
          <w:rFonts w:ascii="Arial Nova" w:eastAsia="Arial Nova" w:hAnsi="Arial Nova" w:cs="Arial"/>
          <w:color w:val="000000"/>
          <w:sz w:val="24"/>
          <w:szCs w:val="24"/>
        </w:rPr>
        <w:t xml:space="preserve">, en ambos medios se solicita la revocación del acuerdo controvertido. </w:t>
      </w:r>
    </w:p>
    <w:p w14:paraId="421F6D8D" w14:textId="31EDD4C3" w:rsidR="00A622CF" w:rsidRPr="000C3C4E" w:rsidRDefault="00A622CF" w:rsidP="00A622CF">
      <w:pPr>
        <w:pStyle w:val="Prrafodelista"/>
        <w:numPr>
          <w:ilvl w:val="0"/>
          <w:numId w:val="3"/>
        </w:numPr>
        <w:pBdr>
          <w:top w:val="nil"/>
          <w:left w:val="nil"/>
          <w:bottom w:val="nil"/>
          <w:right w:val="nil"/>
          <w:between w:val="nil"/>
        </w:pBdr>
        <w:tabs>
          <w:tab w:val="left" w:pos="0"/>
        </w:tabs>
        <w:spacing w:after="0" w:line="360" w:lineRule="auto"/>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 xml:space="preserve">Finalmente debe precisarse que los agravios esgrimidos en los dos medios resultan esencialmente </w:t>
      </w:r>
      <w:r w:rsidRPr="000C3C4E">
        <w:rPr>
          <w:rFonts w:ascii="Arial Nova" w:eastAsia="Arial Nova" w:hAnsi="Arial Nova" w:cs="Arial"/>
          <w:b/>
          <w:bCs/>
          <w:color w:val="000000"/>
          <w:sz w:val="24"/>
          <w:szCs w:val="24"/>
        </w:rPr>
        <w:t>idénticos</w:t>
      </w:r>
      <w:r w:rsidRPr="000C3C4E">
        <w:rPr>
          <w:rFonts w:ascii="Arial Nova" w:eastAsia="Arial Nova" w:hAnsi="Arial Nova" w:cs="Arial"/>
          <w:color w:val="000000"/>
          <w:sz w:val="24"/>
          <w:szCs w:val="24"/>
        </w:rPr>
        <w:t xml:space="preserve">. </w:t>
      </w:r>
    </w:p>
    <w:p w14:paraId="7734D163" w14:textId="1F3A36E5" w:rsidR="00A622CF" w:rsidRPr="000C3C4E" w:rsidRDefault="00A622CF">
      <w:pPr>
        <w:pBdr>
          <w:top w:val="nil"/>
          <w:left w:val="nil"/>
          <w:bottom w:val="nil"/>
          <w:right w:val="nil"/>
          <w:between w:val="nil"/>
        </w:pBdr>
        <w:spacing w:after="0" w:line="360" w:lineRule="auto"/>
        <w:jc w:val="both"/>
        <w:rPr>
          <w:rFonts w:ascii="Arial Nova" w:eastAsia="Arial Nova" w:hAnsi="Arial Nova" w:cs="Arial"/>
          <w:color w:val="000000"/>
          <w:sz w:val="24"/>
          <w:szCs w:val="24"/>
        </w:rPr>
      </w:pPr>
    </w:p>
    <w:p w14:paraId="37008329" w14:textId="58F1875F" w:rsidR="00B44840" w:rsidRPr="000C3C4E" w:rsidRDefault="00A622CF">
      <w:pPr>
        <w:pBdr>
          <w:top w:val="nil"/>
          <w:left w:val="nil"/>
          <w:bottom w:val="nil"/>
          <w:right w:val="nil"/>
          <w:between w:val="nil"/>
        </w:pBdr>
        <w:spacing w:after="0" w:line="360" w:lineRule="auto"/>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Debido a</w:t>
      </w:r>
      <w:r w:rsidR="007E2F45" w:rsidRPr="000C3C4E">
        <w:rPr>
          <w:rFonts w:ascii="Arial Nova" w:eastAsia="Arial Nova" w:hAnsi="Arial Nova" w:cs="Arial"/>
          <w:color w:val="000000"/>
          <w:sz w:val="24"/>
          <w:szCs w:val="24"/>
        </w:rPr>
        <w:t xml:space="preserve"> lo anterior, se actualiza la cosa juzgada al existir identidad en el objeto y pretensión en</w:t>
      </w:r>
      <w:r w:rsidRPr="000C3C4E">
        <w:rPr>
          <w:rFonts w:ascii="Arial Nova" w:eastAsia="Arial Nova" w:hAnsi="Arial Nova" w:cs="Arial"/>
          <w:color w:val="000000"/>
          <w:sz w:val="24"/>
          <w:szCs w:val="24"/>
        </w:rPr>
        <w:t>tre</w:t>
      </w:r>
      <w:r w:rsidR="007E2F45" w:rsidRPr="000C3C4E">
        <w:rPr>
          <w:rFonts w:ascii="Arial Nova" w:eastAsia="Arial Nova" w:hAnsi="Arial Nova" w:cs="Arial"/>
          <w:color w:val="000000"/>
          <w:sz w:val="24"/>
          <w:szCs w:val="24"/>
        </w:rPr>
        <w:t xml:space="preserve"> el presente juicio ciudadano</w:t>
      </w:r>
      <w:r w:rsidRPr="000C3C4E">
        <w:rPr>
          <w:rFonts w:ascii="Arial Nova" w:eastAsia="Arial Nova" w:hAnsi="Arial Nova" w:cs="Arial"/>
          <w:color w:val="000000"/>
          <w:sz w:val="24"/>
          <w:szCs w:val="24"/>
        </w:rPr>
        <w:t xml:space="preserve">, y </w:t>
      </w:r>
      <w:r w:rsidR="007E2F45" w:rsidRPr="000C3C4E">
        <w:rPr>
          <w:rFonts w:ascii="Arial Nova" w:eastAsia="Arial Nova" w:hAnsi="Arial Nova" w:cs="Arial"/>
          <w:color w:val="000000"/>
          <w:sz w:val="24"/>
          <w:szCs w:val="24"/>
        </w:rPr>
        <w:t xml:space="preserve">el diverso </w:t>
      </w:r>
      <w:r w:rsidR="00BF43BD" w:rsidRPr="000C3C4E">
        <w:rPr>
          <w:rFonts w:ascii="Arial Nova" w:eastAsia="Arial Nova" w:hAnsi="Arial Nova" w:cs="Arial"/>
          <w:color w:val="000000"/>
          <w:sz w:val="24"/>
          <w:szCs w:val="24"/>
        </w:rPr>
        <w:t>TEEA</w:t>
      </w:r>
      <w:r w:rsidR="007E2F45" w:rsidRPr="000C3C4E">
        <w:rPr>
          <w:rFonts w:ascii="Arial Nova" w:eastAsia="Arial Nova" w:hAnsi="Arial Nova" w:cs="Arial"/>
          <w:color w:val="000000"/>
          <w:sz w:val="24"/>
          <w:szCs w:val="24"/>
        </w:rPr>
        <w:t xml:space="preserve">-RAP-007/2020. </w:t>
      </w:r>
    </w:p>
    <w:p w14:paraId="791CF5C5" w14:textId="77777777" w:rsidR="0064662C" w:rsidRPr="000C3C4E" w:rsidRDefault="0064662C">
      <w:pPr>
        <w:pBdr>
          <w:top w:val="nil"/>
          <w:left w:val="nil"/>
          <w:bottom w:val="nil"/>
          <w:right w:val="nil"/>
          <w:between w:val="nil"/>
        </w:pBdr>
        <w:spacing w:after="0" w:line="360" w:lineRule="auto"/>
        <w:jc w:val="both"/>
        <w:rPr>
          <w:rFonts w:ascii="Arial Nova" w:eastAsia="Arial Nova" w:hAnsi="Arial Nova" w:cs="Arial"/>
          <w:color w:val="000000"/>
          <w:sz w:val="24"/>
          <w:szCs w:val="24"/>
        </w:rPr>
      </w:pPr>
    </w:p>
    <w:p w14:paraId="0FAA816E" w14:textId="3662ABA8" w:rsidR="00B44840" w:rsidRPr="000C3C4E" w:rsidRDefault="00A622CF">
      <w:pPr>
        <w:pBdr>
          <w:top w:val="nil"/>
          <w:left w:val="nil"/>
          <w:bottom w:val="nil"/>
          <w:right w:val="nil"/>
          <w:between w:val="nil"/>
        </w:pBdr>
        <w:spacing w:after="0" w:line="360" w:lineRule="auto"/>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Entonces</w:t>
      </w:r>
      <w:r w:rsidR="007E2F45" w:rsidRPr="000C3C4E">
        <w:rPr>
          <w:rFonts w:ascii="Arial Nova" w:eastAsia="Arial Nova" w:hAnsi="Arial Nova" w:cs="Arial"/>
          <w:color w:val="000000"/>
          <w:sz w:val="24"/>
          <w:szCs w:val="24"/>
        </w:rPr>
        <w:t>, al haberse confirmado la legalidad del acuerdo combatido</w:t>
      </w:r>
      <w:r w:rsidRPr="000C3C4E">
        <w:rPr>
          <w:rFonts w:ascii="Arial Nova" w:eastAsia="Arial Nova" w:hAnsi="Arial Nova" w:cs="Arial"/>
          <w:color w:val="000000"/>
          <w:sz w:val="24"/>
          <w:szCs w:val="24"/>
        </w:rPr>
        <w:t xml:space="preserve"> en lo que fue materia de impugnación</w:t>
      </w:r>
      <w:r w:rsidR="007E2F45" w:rsidRPr="000C3C4E">
        <w:rPr>
          <w:rFonts w:ascii="Arial Nova" w:eastAsia="Arial Nova" w:hAnsi="Arial Nova" w:cs="Arial"/>
          <w:color w:val="000000"/>
          <w:sz w:val="24"/>
          <w:szCs w:val="24"/>
        </w:rPr>
        <w:t xml:space="preserve">, </w:t>
      </w:r>
      <w:r w:rsidR="0064662C" w:rsidRPr="000C3C4E">
        <w:rPr>
          <w:rFonts w:ascii="Arial Nova" w:eastAsia="Arial Nova" w:hAnsi="Arial Nova" w:cs="Arial"/>
          <w:color w:val="000000"/>
          <w:sz w:val="24"/>
          <w:szCs w:val="24"/>
        </w:rPr>
        <w:t xml:space="preserve">y al existir identidad con las pretensiones del promovente, </w:t>
      </w:r>
      <w:r w:rsidR="007E2F45" w:rsidRPr="000C3C4E">
        <w:rPr>
          <w:rFonts w:ascii="Arial Nova" w:eastAsia="Arial Nova" w:hAnsi="Arial Nova" w:cs="Arial"/>
          <w:color w:val="000000"/>
          <w:sz w:val="24"/>
          <w:szCs w:val="24"/>
        </w:rPr>
        <w:t xml:space="preserve">se advierte que las </w:t>
      </w:r>
      <w:r w:rsidR="0064662C" w:rsidRPr="000C3C4E">
        <w:rPr>
          <w:rFonts w:ascii="Arial Nova" w:eastAsia="Arial Nova" w:hAnsi="Arial Nova" w:cs="Arial"/>
          <w:color w:val="000000"/>
          <w:sz w:val="24"/>
          <w:szCs w:val="24"/>
        </w:rPr>
        <w:t>mismas</w:t>
      </w:r>
      <w:r w:rsidR="007E2F45" w:rsidRPr="000C3C4E">
        <w:rPr>
          <w:rFonts w:ascii="Arial Nova" w:eastAsia="Arial Nova" w:hAnsi="Arial Nova" w:cs="Arial"/>
          <w:color w:val="000000"/>
          <w:sz w:val="24"/>
          <w:szCs w:val="24"/>
        </w:rPr>
        <w:t xml:space="preserve"> han sido agotadas y resueltas en sentencia definitiva, y por consecuencia no es dable que este Tribunal se vuelva a pronunciar sobre los temas controvertidos, al actualizarse la eficacia refleja de la cosa </w:t>
      </w:r>
      <w:r w:rsidR="00C652BF" w:rsidRPr="002A456D">
        <w:rPr>
          <w:rFonts w:ascii="Arial Nova" w:eastAsia="Arial Nova" w:hAnsi="Arial Nova" w:cs="Arial"/>
          <w:color w:val="000000"/>
          <w:sz w:val="24"/>
          <w:szCs w:val="24"/>
        </w:rPr>
        <w:t>juzgada.</w:t>
      </w:r>
    </w:p>
    <w:p w14:paraId="1B340D90" w14:textId="77777777" w:rsidR="00B44840" w:rsidRPr="000C3C4E" w:rsidRDefault="00B44840">
      <w:pPr>
        <w:pBdr>
          <w:top w:val="nil"/>
          <w:left w:val="nil"/>
          <w:bottom w:val="nil"/>
          <w:right w:val="nil"/>
          <w:between w:val="nil"/>
        </w:pBdr>
        <w:spacing w:after="0" w:line="360" w:lineRule="auto"/>
        <w:jc w:val="both"/>
        <w:rPr>
          <w:rFonts w:ascii="Arial Nova" w:eastAsia="Arial Nova" w:hAnsi="Arial Nova" w:cs="Arial"/>
          <w:color w:val="000000"/>
          <w:sz w:val="24"/>
          <w:szCs w:val="24"/>
        </w:rPr>
      </w:pPr>
    </w:p>
    <w:p w14:paraId="36F9146C" w14:textId="3E5A39B8" w:rsidR="00B44840" w:rsidRPr="000C3C4E" w:rsidRDefault="007E2F45">
      <w:pPr>
        <w:pBdr>
          <w:top w:val="nil"/>
          <w:left w:val="nil"/>
          <w:bottom w:val="nil"/>
          <w:right w:val="nil"/>
          <w:between w:val="nil"/>
        </w:pBdr>
        <w:tabs>
          <w:tab w:val="left" w:pos="0"/>
        </w:tabs>
        <w:spacing w:after="0" w:line="360" w:lineRule="auto"/>
        <w:jc w:val="both"/>
        <w:rPr>
          <w:rFonts w:ascii="Arial Nova" w:eastAsia="Arial Nova" w:hAnsi="Arial Nova" w:cs="Arial"/>
          <w:sz w:val="24"/>
          <w:szCs w:val="24"/>
        </w:rPr>
      </w:pPr>
      <w:bookmarkStart w:id="1" w:name="_1fob9te" w:colFirst="0" w:colLast="0"/>
      <w:bookmarkEnd w:id="1"/>
      <w:r w:rsidRPr="000C3C4E">
        <w:rPr>
          <w:rFonts w:ascii="Arial Nova" w:eastAsia="Arial Nova" w:hAnsi="Arial Nova" w:cs="Arial"/>
          <w:sz w:val="24"/>
          <w:szCs w:val="24"/>
        </w:rPr>
        <w:t xml:space="preserve">Por lo anterior, se considera que se actualiza la causal de </w:t>
      </w:r>
      <w:r w:rsidRPr="000C3C4E">
        <w:rPr>
          <w:rFonts w:ascii="Arial Nova" w:eastAsia="Arial Nova" w:hAnsi="Arial Nova" w:cs="Arial"/>
          <w:b/>
          <w:sz w:val="24"/>
          <w:szCs w:val="24"/>
        </w:rPr>
        <w:t>improcedencia</w:t>
      </w:r>
      <w:r w:rsidRPr="000C3C4E">
        <w:rPr>
          <w:rFonts w:ascii="Arial Nova" w:eastAsia="Arial Nova" w:hAnsi="Arial Nova" w:cs="Arial"/>
          <w:sz w:val="24"/>
          <w:szCs w:val="24"/>
        </w:rPr>
        <w:t xml:space="preserve"> prevista en el artículo 303, fracción III del Código Electoral, y, por tanto, lo procedente es </w:t>
      </w:r>
      <w:r w:rsidRPr="000C3C4E">
        <w:rPr>
          <w:rFonts w:ascii="Arial Nova" w:eastAsia="Arial Nova" w:hAnsi="Arial Nova" w:cs="Arial"/>
          <w:b/>
          <w:sz w:val="24"/>
          <w:szCs w:val="24"/>
        </w:rPr>
        <w:t xml:space="preserve">desechar </w:t>
      </w:r>
      <w:r w:rsidRPr="000C3C4E">
        <w:rPr>
          <w:rFonts w:ascii="Arial Nova" w:eastAsia="Arial Nova" w:hAnsi="Arial Nova" w:cs="Arial"/>
          <w:sz w:val="24"/>
          <w:szCs w:val="24"/>
        </w:rPr>
        <w:t>de plano la demanda respectiva.</w:t>
      </w:r>
    </w:p>
    <w:p w14:paraId="1FFBB21D" w14:textId="612B0F64" w:rsidR="0062428B" w:rsidRPr="000C3C4E" w:rsidRDefault="0062428B" w:rsidP="00BB74D7">
      <w:pPr>
        <w:pStyle w:val="Prrafodelista"/>
        <w:numPr>
          <w:ilvl w:val="1"/>
          <w:numId w:val="6"/>
        </w:numPr>
        <w:pBdr>
          <w:top w:val="nil"/>
          <w:left w:val="nil"/>
          <w:bottom w:val="nil"/>
          <w:right w:val="nil"/>
          <w:between w:val="nil"/>
        </w:pBdr>
        <w:tabs>
          <w:tab w:val="left" w:pos="0"/>
        </w:tabs>
        <w:spacing w:before="280" w:after="0" w:line="360" w:lineRule="auto"/>
        <w:ind w:left="0" w:firstLine="0"/>
        <w:jc w:val="both"/>
        <w:rPr>
          <w:rFonts w:ascii="Arial Nova" w:eastAsia="Arial Nova" w:hAnsi="Arial Nova" w:cs="Arial"/>
          <w:b/>
          <w:bCs/>
          <w:sz w:val="24"/>
          <w:szCs w:val="24"/>
        </w:rPr>
      </w:pPr>
      <w:r w:rsidRPr="000C3C4E">
        <w:rPr>
          <w:rFonts w:ascii="Arial Nova" w:hAnsi="Arial Nova" w:cs="Arial"/>
          <w:b/>
          <w:bCs/>
          <w:sz w:val="24"/>
          <w:szCs w:val="24"/>
        </w:rPr>
        <w:t xml:space="preserve">Se actualiza la causa de improcedencia contenida en el </w:t>
      </w:r>
      <w:r w:rsidRPr="000C3C4E">
        <w:rPr>
          <w:rFonts w:ascii="Arial Nova" w:eastAsia="Arial Nova" w:hAnsi="Arial Nova" w:cs="Arial"/>
          <w:b/>
          <w:bCs/>
          <w:sz w:val="24"/>
          <w:szCs w:val="24"/>
        </w:rPr>
        <w:t xml:space="preserve">artículo 304, fracción II, inciso a), del Código Electoral. </w:t>
      </w:r>
    </w:p>
    <w:p w14:paraId="6C944265" w14:textId="77777777" w:rsidR="00896223" w:rsidRPr="000C3C4E" w:rsidRDefault="00896223" w:rsidP="0062428B">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sz w:val="24"/>
          <w:szCs w:val="24"/>
        </w:rPr>
      </w:pPr>
    </w:p>
    <w:p w14:paraId="35444858" w14:textId="743E671C" w:rsidR="0062428B" w:rsidRPr="000C3C4E" w:rsidRDefault="00896223" w:rsidP="0062428B">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sz w:val="24"/>
          <w:szCs w:val="24"/>
        </w:rPr>
      </w:pPr>
      <w:r w:rsidRPr="000C3C4E">
        <w:rPr>
          <w:rFonts w:ascii="Arial Nova" w:eastAsia="Arial Nova" w:hAnsi="Arial Nova" w:cs="Arial"/>
          <w:sz w:val="24"/>
          <w:szCs w:val="24"/>
        </w:rPr>
        <w:t>El promovente, señala que le causa agravio</w:t>
      </w:r>
      <w:r w:rsidR="00DB4A0C" w:rsidRPr="000C3C4E">
        <w:rPr>
          <w:rFonts w:ascii="Arial Nova" w:eastAsia="Arial Nova" w:hAnsi="Arial Nova" w:cs="Arial"/>
          <w:sz w:val="24"/>
          <w:szCs w:val="24"/>
        </w:rPr>
        <w:t xml:space="preserve"> lo resuelto en el acuerdo impugnado, porque a su juicio, se</w:t>
      </w:r>
      <w:r w:rsidRPr="000C3C4E">
        <w:rPr>
          <w:rFonts w:ascii="Arial Nova" w:eastAsia="Arial Nova" w:hAnsi="Arial Nova" w:cs="Arial"/>
          <w:sz w:val="24"/>
          <w:szCs w:val="24"/>
        </w:rPr>
        <w:t xml:space="preserve"> pretende modificar injustificadamente la lista de candidatos por el principio de representación proporcional, </w:t>
      </w:r>
      <w:r w:rsidR="00DB4A0C" w:rsidRPr="000C3C4E">
        <w:rPr>
          <w:rFonts w:ascii="Arial Nova" w:eastAsia="Arial Nova" w:hAnsi="Arial Nova" w:cs="Arial"/>
          <w:sz w:val="24"/>
          <w:szCs w:val="24"/>
        </w:rPr>
        <w:t xml:space="preserve">y en su </w:t>
      </w:r>
      <w:r w:rsidR="005E5970" w:rsidRPr="000C3C4E">
        <w:rPr>
          <w:rFonts w:ascii="Arial Nova" w:eastAsia="Arial Nova" w:hAnsi="Arial Nova" w:cs="Arial"/>
          <w:sz w:val="24"/>
          <w:szCs w:val="24"/>
        </w:rPr>
        <w:t>oportunidad</w:t>
      </w:r>
      <w:r w:rsidR="00DB4A0C" w:rsidRPr="000C3C4E">
        <w:rPr>
          <w:rFonts w:ascii="Arial Nova" w:eastAsia="Arial Nova" w:hAnsi="Arial Nova" w:cs="Arial"/>
          <w:sz w:val="24"/>
          <w:szCs w:val="24"/>
        </w:rPr>
        <w:t xml:space="preserve">, </w:t>
      </w:r>
      <w:r w:rsidRPr="000C3C4E">
        <w:rPr>
          <w:rFonts w:ascii="Arial Nova" w:eastAsia="Arial Nova" w:hAnsi="Arial Nova" w:cs="Arial"/>
          <w:sz w:val="24"/>
          <w:szCs w:val="24"/>
        </w:rPr>
        <w:t>la asignación de los escaños</w:t>
      </w:r>
      <w:r w:rsidR="00DB4A0C" w:rsidRPr="000C3C4E">
        <w:rPr>
          <w:rFonts w:ascii="Arial Nova" w:eastAsia="Arial Nova" w:hAnsi="Arial Nova" w:cs="Arial"/>
          <w:sz w:val="24"/>
          <w:szCs w:val="24"/>
        </w:rPr>
        <w:t xml:space="preserve"> por este principio</w:t>
      </w:r>
      <w:r w:rsidRPr="000C3C4E">
        <w:rPr>
          <w:rFonts w:ascii="Arial Nova" w:eastAsia="Arial Nova" w:hAnsi="Arial Nova" w:cs="Arial"/>
          <w:sz w:val="24"/>
          <w:szCs w:val="24"/>
        </w:rPr>
        <w:t>.</w:t>
      </w:r>
    </w:p>
    <w:p w14:paraId="67ACFA92" w14:textId="7215ACF2" w:rsidR="00DB4A0C" w:rsidRPr="000C3C4E" w:rsidRDefault="00DB4A0C" w:rsidP="0062428B">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sz w:val="24"/>
          <w:szCs w:val="24"/>
        </w:rPr>
      </w:pPr>
    </w:p>
    <w:p w14:paraId="4498AE0F" w14:textId="051294B3" w:rsidR="00DB4A0C" w:rsidRPr="000C3C4E" w:rsidRDefault="002D13BC" w:rsidP="0062428B">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i/>
          <w:iCs/>
          <w:sz w:val="24"/>
          <w:szCs w:val="24"/>
        </w:rPr>
      </w:pPr>
      <w:r w:rsidRPr="000C3C4E">
        <w:rPr>
          <w:rFonts w:ascii="Arial Nova" w:eastAsia="Arial Nova" w:hAnsi="Arial Nova" w:cs="Arial"/>
          <w:sz w:val="24"/>
          <w:szCs w:val="24"/>
        </w:rPr>
        <w:t>Es menester señalar</w:t>
      </w:r>
      <w:r w:rsidR="005E5970" w:rsidRPr="000C3C4E">
        <w:rPr>
          <w:rFonts w:ascii="Arial Nova" w:eastAsia="Arial Nova" w:hAnsi="Arial Nova" w:cs="Arial"/>
          <w:sz w:val="24"/>
          <w:szCs w:val="24"/>
        </w:rPr>
        <w:t xml:space="preserve">, que en el presente medio el actor, promueve en su calidad de ciudadano y militante del Partido Acción Nacional, </w:t>
      </w:r>
      <w:r w:rsidR="005E5970" w:rsidRPr="000C3C4E">
        <w:rPr>
          <w:rFonts w:ascii="Arial Nova" w:eastAsia="Arial Nova" w:hAnsi="Arial Nova" w:cs="Arial"/>
          <w:i/>
          <w:iCs/>
          <w:sz w:val="24"/>
          <w:szCs w:val="24"/>
        </w:rPr>
        <w:t xml:space="preserve">sin adjuntar documento que respalde </w:t>
      </w:r>
      <w:r w:rsidR="00270B01" w:rsidRPr="000C3C4E">
        <w:rPr>
          <w:rFonts w:ascii="Arial Nova" w:eastAsia="Arial Nova" w:hAnsi="Arial Nova" w:cs="Arial"/>
          <w:i/>
          <w:iCs/>
          <w:sz w:val="24"/>
          <w:szCs w:val="24"/>
        </w:rPr>
        <w:t xml:space="preserve">esta calidad. </w:t>
      </w:r>
    </w:p>
    <w:p w14:paraId="34DF5D63" w14:textId="780E67F1" w:rsidR="00597515" w:rsidRPr="000C3C4E" w:rsidRDefault="00597515" w:rsidP="0062428B">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i/>
          <w:iCs/>
          <w:sz w:val="24"/>
          <w:szCs w:val="24"/>
        </w:rPr>
      </w:pPr>
    </w:p>
    <w:p w14:paraId="5BB6859B" w14:textId="17E5C022" w:rsidR="00597515" w:rsidRPr="000C3C4E" w:rsidRDefault="00597515" w:rsidP="0062428B">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sz w:val="24"/>
          <w:szCs w:val="24"/>
        </w:rPr>
      </w:pPr>
      <w:r w:rsidRPr="000C3C4E">
        <w:rPr>
          <w:rFonts w:ascii="Arial Nova" w:eastAsia="Arial Nova" w:hAnsi="Arial Nova" w:cs="Arial"/>
          <w:sz w:val="24"/>
          <w:szCs w:val="24"/>
        </w:rPr>
        <w:t xml:space="preserve">En virtud de lo anterior, </w:t>
      </w:r>
      <w:r w:rsidR="00EF5068" w:rsidRPr="000C3C4E">
        <w:rPr>
          <w:rFonts w:ascii="Arial Nova" w:eastAsia="Arial Nova" w:hAnsi="Arial Nova" w:cs="Arial"/>
          <w:sz w:val="24"/>
          <w:szCs w:val="24"/>
        </w:rPr>
        <w:t xml:space="preserve">la Sala Superior ha dictado que </w:t>
      </w:r>
      <w:r w:rsidR="00B2436A" w:rsidRPr="000C3C4E">
        <w:rPr>
          <w:rFonts w:ascii="Arial Nova" w:eastAsia="Arial Nova" w:hAnsi="Arial Nova" w:cs="Arial"/>
          <w:sz w:val="24"/>
          <w:szCs w:val="24"/>
        </w:rPr>
        <w:t>por regla general, el interés jurídico se advierte cuando en la demanda se esgrimen vulneraciones de algún derecho sustancial del enjuiciante, a la vez que éste argumenta que la intervención del órgano jurisdiccional competente es necesaria y útil para lograr la reparación de esa conculcación, mediante la formulación de algún planteamiento tendente a obtener el dictado de una sentencia que tenga el efecto de revocar o modificar el acto o resolución reclamado, lo cual debe producir la restitución al demandante en el goce del pretendido derecho político-electoral violado</w:t>
      </w:r>
      <w:r w:rsidR="00B2436A" w:rsidRPr="000C3C4E">
        <w:rPr>
          <w:rStyle w:val="Refdenotaalpie"/>
          <w:rFonts w:ascii="Arial Nova" w:eastAsia="Arial Nova" w:hAnsi="Arial Nova" w:cs="Arial"/>
          <w:sz w:val="24"/>
          <w:szCs w:val="24"/>
        </w:rPr>
        <w:footnoteReference w:id="20"/>
      </w:r>
      <w:r w:rsidR="00B2436A" w:rsidRPr="000C3C4E">
        <w:rPr>
          <w:rFonts w:ascii="Arial Nova" w:eastAsia="Arial Nova" w:hAnsi="Arial Nova" w:cs="Arial"/>
          <w:sz w:val="24"/>
          <w:szCs w:val="24"/>
        </w:rPr>
        <w:t>.</w:t>
      </w:r>
    </w:p>
    <w:p w14:paraId="1B9FF615" w14:textId="62B03F58" w:rsidR="00B2436A" w:rsidRPr="000C3C4E" w:rsidRDefault="00B2436A" w:rsidP="0062428B">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sz w:val="24"/>
          <w:szCs w:val="24"/>
        </w:rPr>
      </w:pPr>
    </w:p>
    <w:p w14:paraId="1E7B0A42" w14:textId="4EB8BA30" w:rsidR="00B2436A" w:rsidRPr="000C3C4E" w:rsidRDefault="00B2436A" w:rsidP="0062428B">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b/>
          <w:bCs/>
          <w:sz w:val="24"/>
          <w:szCs w:val="24"/>
        </w:rPr>
      </w:pPr>
      <w:r w:rsidRPr="000C3C4E">
        <w:rPr>
          <w:rFonts w:ascii="Arial Nova" w:eastAsia="Arial Nova" w:hAnsi="Arial Nova" w:cs="Arial"/>
          <w:sz w:val="24"/>
          <w:szCs w:val="24"/>
        </w:rPr>
        <w:t xml:space="preserve">Criterio </w:t>
      </w:r>
      <w:r w:rsidR="00EF5068" w:rsidRPr="000C3C4E">
        <w:rPr>
          <w:rFonts w:ascii="Arial Nova" w:eastAsia="Arial Nova" w:hAnsi="Arial Nova" w:cs="Arial"/>
          <w:sz w:val="24"/>
          <w:szCs w:val="24"/>
        </w:rPr>
        <w:t xml:space="preserve">soportado en la Jurisprudencia 7/2002, de rubro </w:t>
      </w:r>
      <w:r w:rsidR="00EF5068" w:rsidRPr="000C3C4E">
        <w:rPr>
          <w:rFonts w:ascii="Arial Nova" w:eastAsia="Arial Nova" w:hAnsi="Arial Nova" w:cs="Arial"/>
          <w:b/>
          <w:bCs/>
          <w:sz w:val="24"/>
          <w:szCs w:val="24"/>
        </w:rPr>
        <w:t>“INTERÉS JURÍDICO DIRECTO PARA PROMOVER MEDIOS DE IMPUGNACIÓN. REQUISITOS PARA SU SURTIMIENTO”</w:t>
      </w:r>
      <w:r w:rsidR="00EF5068" w:rsidRPr="000C3C4E">
        <w:rPr>
          <w:rStyle w:val="Refdenotaalpie"/>
          <w:rFonts w:ascii="Arial Nova" w:eastAsia="Arial Nova" w:hAnsi="Arial Nova" w:cs="Arial"/>
          <w:b/>
          <w:bCs/>
          <w:sz w:val="24"/>
          <w:szCs w:val="24"/>
        </w:rPr>
        <w:footnoteReference w:id="21"/>
      </w:r>
      <w:r w:rsidR="00BE46DB">
        <w:rPr>
          <w:rFonts w:ascii="Arial Nova" w:eastAsia="Arial Nova" w:hAnsi="Arial Nova" w:cs="Arial"/>
          <w:b/>
          <w:bCs/>
          <w:sz w:val="24"/>
          <w:szCs w:val="24"/>
        </w:rPr>
        <w:t xml:space="preserve"> </w:t>
      </w:r>
    </w:p>
    <w:p w14:paraId="42A61BC4" w14:textId="7983F9A7" w:rsidR="00270B01" w:rsidRPr="000C3C4E" w:rsidRDefault="00270B01" w:rsidP="0062428B">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i/>
          <w:iCs/>
          <w:sz w:val="24"/>
          <w:szCs w:val="24"/>
        </w:rPr>
      </w:pPr>
    </w:p>
    <w:p w14:paraId="570D787F" w14:textId="3DA00C73" w:rsidR="00270B01" w:rsidRPr="000C3C4E" w:rsidRDefault="00ED2353" w:rsidP="0062428B">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sz w:val="24"/>
          <w:szCs w:val="24"/>
        </w:rPr>
      </w:pPr>
      <w:r w:rsidRPr="000C3C4E">
        <w:rPr>
          <w:rFonts w:ascii="Arial Nova" w:eastAsia="Arial Nova" w:hAnsi="Arial Nova" w:cs="Arial"/>
          <w:sz w:val="24"/>
          <w:szCs w:val="24"/>
        </w:rPr>
        <w:t xml:space="preserve">En ese entendimiento, para que este Tribunal conozca de fondo el medio impugnado, el promovente tiene el deber de aportar los elementos necesarios y suficientes para </w:t>
      </w:r>
      <w:r w:rsidR="00DD09F0" w:rsidRPr="000C3C4E">
        <w:rPr>
          <w:rFonts w:ascii="Arial Nova" w:eastAsia="Arial Nova" w:hAnsi="Arial Nova" w:cs="Arial"/>
          <w:sz w:val="24"/>
          <w:szCs w:val="24"/>
        </w:rPr>
        <w:t xml:space="preserve">suponer la titularidad de un derecho subjetivo afectado por el acto controvertido, es decir, que la autoridad responsable afecte de manera clara la esfera de derechos de quien activa el órgano jurisdiccional. </w:t>
      </w:r>
    </w:p>
    <w:p w14:paraId="400A5FB5" w14:textId="69068AFA" w:rsidR="00DD09F0" w:rsidRPr="000C3C4E" w:rsidRDefault="00DD09F0" w:rsidP="0062428B">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sz w:val="24"/>
          <w:szCs w:val="24"/>
        </w:rPr>
      </w:pPr>
    </w:p>
    <w:p w14:paraId="3B0E8C10" w14:textId="6C37D491" w:rsidR="00DD09F0" w:rsidRPr="000C3C4E" w:rsidRDefault="0043089B" w:rsidP="0062428B">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sz w:val="24"/>
          <w:szCs w:val="24"/>
        </w:rPr>
      </w:pPr>
      <w:r w:rsidRPr="000C3C4E">
        <w:rPr>
          <w:rFonts w:ascii="Arial Nova" w:eastAsia="Arial Nova" w:hAnsi="Arial Nova" w:cs="Arial"/>
          <w:sz w:val="24"/>
          <w:szCs w:val="24"/>
        </w:rPr>
        <w:lastRenderedPageBreak/>
        <w:t>Por otra parte, el interés legítimo</w:t>
      </w:r>
      <w:r w:rsidR="00EE3646" w:rsidRPr="000C3C4E">
        <w:rPr>
          <w:rStyle w:val="Refdenotaalpie"/>
          <w:rFonts w:ascii="Arial Nova" w:eastAsia="Arial Nova" w:hAnsi="Arial Nova" w:cs="Arial"/>
          <w:sz w:val="24"/>
          <w:szCs w:val="24"/>
        </w:rPr>
        <w:footnoteReference w:id="22"/>
      </w:r>
      <w:r w:rsidRPr="000C3C4E">
        <w:rPr>
          <w:rFonts w:ascii="Arial Nova" w:eastAsia="Arial Nova" w:hAnsi="Arial Nova" w:cs="Arial"/>
          <w:sz w:val="24"/>
          <w:szCs w:val="24"/>
        </w:rPr>
        <w:t xml:space="preserve"> </w:t>
      </w:r>
      <w:r w:rsidR="00F82F3F" w:rsidRPr="000C3C4E">
        <w:rPr>
          <w:rFonts w:ascii="Arial Nova" w:eastAsia="Arial Nova" w:hAnsi="Arial Nova" w:cs="Arial"/>
          <w:sz w:val="24"/>
          <w:szCs w:val="24"/>
        </w:rPr>
        <w:t>no se asocia a la existencia de un derecho subjetivo, pero sí a la tutela jurídica que corresponda a la "especial situación frente al orden jurídico”, de tal suerte que alguna norma puede establecer un interés difuso en beneficio de una colectividad o grupo al que pertenezca el agraviado</w:t>
      </w:r>
      <w:r w:rsidR="00F82F3F" w:rsidRPr="000C3C4E">
        <w:rPr>
          <w:rStyle w:val="Refdenotaalpie"/>
          <w:rFonts w:ascii="Arial Nova" w:eastAsia="Arial Nova" w:hAnsi="Arial Nova" w:cs="Arial"/>
          <w:sz w:val="24"/>
          <w:szCs w:val="24"/>
        </w:rPr>
        <w:footnoteReference w:id="23"/>
      </w:r>
      <w:r w:rsidR="00F82F3F" w:rsidRPr="000C3C4E">
        <w:rPr>
          <w:rFonts w:ascii="Arial Nova" w:eastAsia="Arial Nova" w:hAnsi="Arial Nova" w:cs="Arial"/>
          <w:sz w:val="24"/>
          <w:szCs w:val="24"/>
        </w:rPr>
        <w:t>.</w:t>
      </w:r>
    </w:p>
    <w:p w14:paraId="441AAB1D" w14:textId="6E278F77" w:rsidR="0062428B" w:rsidRPr="000C3C4E" w:rsidRDefault="0062428B" w:rsidP="0062428B">
      <w:pPr>
        <w:pStyle w:val="Prrafodelista"/>
        <w:pBdr>
          <w:top w:val="nil"/>
          <w:left w:val="nil"/>
          <w:bottom w:val="nil"/>
          <w:right w:val="nil"/>
          <w:between w:val="nil"/>
        </w:pBdr>
        <w:tabs>
          <w:tab w:val="left" w:pos="0"/>
        </w:tabs>
        <w:spacing w:before="280" w:after="0" w:line="360" w:lineRule="auto"/>
        <w:ind w:left="0"/>
        <w:jc w:val="both"/>
        <w:rPr>
          <w:rFonts w:ascii="Arial Nova" w:hAnsi="Arial Nova" w:cs="Arial"/>
          <w:b/>
          <w:bCs/>
          <w:sz w:val="24"/>
          <w:szCs w:val="24"/>
        </w:rPr>
      </w:pPr>
    </w:p>
    <w:p w14:paraId="15B98272" w14:textId="158D7433" w:rsidR="00A560D5" w:rsidRPr="000C3C4E" w:rsidRDefault="006E4DB6" w:rsidP="00A560D5">
      <w:pPr>
        <w:tabs>
          <w:tab w:val="left" w:pos="4495"/>
        </w:tabs>
        <w:spacing w:line="360" w:lineRule="auto"/>
        <w:jc w:val="both"/>
        <w:rPr>
          <w:rFonts w:ascii="Arial Nova" w:hAnsi="Arial Nova" w:cs="Arial"/>
          <w:color w:val="000000"/>
          <w:sz w:val="24"/>
          <w:szCs w:val="24"/>
        </w:rPr>
      </w:pPr>
      <w:r w:rsidRPr="000C3C4E">
        <w:rPr>
          <w:rFonts w:ascii="Arial Nova" w:hAnsi="Arial Nova" w:cs="Arial"/>
          <w:sz w:val="24"/>
          <w:szCs w:val="24"/>
        </w:rPr>
        <w:t>Ahora bien, en cuanto hace al interés simple</w:t>
      </w:r>
      <w:r w:rsidR="00121822" w:rsidRPr="000C3C4E">
        <w:rPr>
          <w:rStyle w:val="Refdenotaalpie"/>
          <w:rFonts w:ascii="Arial Nova" w:hAnsi="Arial Nova" w:cs="Arial"/>
          <w:sz w:val="24"/>
          <w:szCs w:val="24"/>
        </w:rPr>
        <w:footnoteReference w:id="24"/>
      </w:r>
      <w:r w:rsidRPr="000C3C4E">
        <w:rPr>
          <w:rFonts w:ascii="Arial Nova" w:hAnsi="Arial Nova" w:cs="Arial"/>
          <w:sz w:val="24"/>
          <w:szCs w:val="24"/>
        </w:rPr>
        <w:t>,</w:t>
      </w:r>
      <w:r w:rsidR="00A560D5" w:rsidRPr="000C3C4E">
        <w:rPr>
          <w:rFonts w:ascii="Arial Nova" w:hAnsi="Arial Nova" w:cs="Arial"/>
          <w:sz w:val="24"/>
          <w:szCs w:val="24"/>
        </w:rPr>
        <w:t xml:space="preserve"> este</w:t>
      </w:r>
      <w:r w:rsidRPr="000C3C4E">
        <w:rPr>
          <w:rFonts w:ascii="Arial Nova" w:hAnsi="Arial Nova" w:cs="Arial"/>
          <w:sz w:val="24"/>
          <w:szCs w:val="24"/>
        </w:rPr>
        <w:t xml:space="preserve"> </w:t>
      </w:r>
      <w:r w:rsidR="00A560D5" w:rsidRPr="000C3C4E">
        <w:rPr>
          <w:rFonts w:ascii="Arial Nova" w:hAnsi="Arial Nova" w:cs="Arial"/>
          <w:color w:val="000000"/>
          <w:sz w:val="24"/>
          <w:szCs w:val="24"/>
        </w:rPr>
        <w:t>se entiende “como el que puede tener cualquier persona por alguna acción u omisión del Estado pero que, en caso de satisfacerse, no se traducirá en un beneficio personal para el interesado”.</w:t>
      </w:r>
      <w:r w:rsidR="00A560D5" w:rsidRPr="000C3C4E">
        <w:rPr>
          <w:rStyle w:val="Refdenotaalpie"/>
          <w:rFonts w:ascii="Arial Nova" w:hAnsi="Arial Nova" w:cs="Arial"/>
          <w:color w:val="000000"/>
          <w:sz w:val="24"/>
          <w:szCs w:val="24"/>
        </w:rPr>
        <w:footnoteReference w:id="25"/>
      </w:r>
      <w:r w:rsidR="00A560D5" w:rsidRPr="000C3C4E">
        <w:rPr>
          <w:rFonts w:ascii="Arial Nova" w:hAnsi="Arial Nova" w:cs="Arial"/>
          <w:color w:val="000000"/>
          <w:sz w:val="24"/>
          <w:szCs w:val="24"/>
        </w:rPr>
        <w:t xml:space="preserve">  </w:t>
      </w:r>
    </w:p>
    <w:p w14:paraId="2A6CEC2B" w14:textId="5E6E2ADE" w:rsidR="00A560D5" w:rsidRPr="00D916D7" w:rsidRDefault="00A560D5" w:rsidP="00A560D5">
      <w:pPr>
        <w:tabs>
          <w:tab w:val="left" w:pos="4495"/>
        </w:tabs>
        <w:spacing w:line="360" w:lineRule="auto"/>
        <w:jc w:val="both"/>
        <w:rPr>
          <w:rFonts w:ascii="Arial Nova" w:hAnsi="Arial Nova" w:cs="Arial"/>
          <w:color w:val="C00000"/>
          <w:sz w:val="24"/>
          <w:szCs w:val="24"/>
        </w:rPr>
      </w:pPr>
      <w:r w:rsidRPr="000C3C4E">
        <w:rPr>
          <w:rFonts w:ascii="Arial Nova" w:hAnsi="Arial Nova" w:cs="Arial"/>
          <w:color w:val="000000"/>
          <w:sz w:val="24"/>
          <w:szCs w:val="24"/>
        </w:rPr>
        <w:t xml:space="preserve">En el caso que nos ocupa, el actor no refiere ser contendiente al momento de presentar el medio, o estar inscrito en algún proceso interno de selección de la candidatura al cargo </w:t>
      </w:r>
      <w:r w:rsidR="007815DE" w:rsidRPr="000C3C4E">
        <w:rPr>
          <w:rFonts w:ascii="Arial Nova" w:hAnsi="Arial Nova" w:cs="Arial"/>
          <w:color w:val="000000"/>
          <w:sz w:val="24"/>
          <w:szCs w:val="24"/>
        </w:rPr>
        <w:t>de diputado</w:t>
      </w:r>
      <w:r w:rsidRPr="000C3C4E">
        <w:rPr>
          <w:rFonts w:ascii="Arial Nova" w:hAnsi="Arial Nova" w:cs="Arial"/>
          <w:color w:val="000000"/>
          <w:sz w:val="24"/>
          <w:szCs w:val="24"/>
        </w:rPr>
        <w:t xml:space="preserve"> por el principio de representación proporciona</w:t>
      </w:r>
      <w:r w:rsidR="007815DE" w:rsidRPr="000C3C4E">
        <w:rPr>
          <w:rFonts w:ascii="Arial Nova" w:hAnsi="Arial Nova" w:cs="Arial"/>
          <w:color w:val="000000"/>
          <w:sz w:val="24"/>
          <w:szCs w:val="24"/>
        </w:rPr>
        <w:t>l</w:t>
      </w:r>
      <w:r w:rsidRPr="000C3C4E">
        <w:rPr>
          <w:rFonts w:ascii="Arial Nova" w:hAnsi="Arial Nova" w:cs="Arial"/>
          <w:color w:val="000000"/>
          <w:sz w:val="24"/>
          <w:szCs w:val="24"/>
        </w:rPr>
        <w:t>; de ahí que no se advierta la titularidad de un derecho subjetivo relacionado con tal candidatura, que pudiera repercutir -de manera directa- en su esfera jurídica.</w:t>
      </w:r>
    </w:p>
    <w:p w14:paraId="5E9AB247" w14:textId="77CDB8BA" w:rsidR="007815DE" w:rsidRPr="000C3C4E" w:rsidRDefault="007815DE" w:rsidP="00A560D5">
      <w:pPr>
        <w:tabs>
          <w:tab w:val="left" w:pos="4495"/>
        </w:tabs>
        <w:spacing w:line="360" w:lineRule="auto"/>
        <w:jc w:val="both"/>
        <w:rPr>
          <w:rFonts w:ascii="Arial Nova" w:hAnsi="Arial Nova" w:cs="Arial"/>
          <w:color w:val="000000"/>
          <w:sz w:val="24"/>
          <w:szCs w:val="24"/>
        </w:rPr>
      </w:pPr>
      <w:r w:rsidRPr="000C3C4E">
        <w:rPr>
          <w:rFonts w:ascii="Arial Nova" w:hAnsi="Arial Nova" w:cs="Arial"/>
          <w:color w:val="000000"/>
          <w:sz w:val="24"/>
          <w:szCs w:val="24"/>
        </w:rPr>
        <w:t xml:space="preserve">Tampoco tiene interés legítimo, pues no se advierte que el actor se encuentre en una situación relevante que lo ponga en una posición especial o cualificada frente al ordenamiento jurídico; de manera que la </w:t>
      </w:r>
      <w:r w:rsidR="00121822" w:rsidRPr="000C3C4E">
        <w:rPr>
          <w:rFonts w:ascii="Arial Nova" w:hAnsi="Arial Nova" w:cs="Arial"/>
          <w:color w:val="000000"/>
          <w:sz w:val="24"/>
          <w:szCs w:val="24"/>
        </w:rPr>
        <w:t>modificación y/o asignación</w:t>
      </w:r>
      <w:r w:rsidRPr="000C3C4E">
        <w:rPr>
          <w:rFonts w:ascii="Arial Nova" w:hAnsi="Arial Nova" w:cs="Arial"/>
          <w:color w:val="000000"/>
          <w:sz w:val="24"/>
          <w:szCs w:val="24"/>
        </w:rPr>
        <w:t xml:space="preserve"> de la</w:t>
      </w:r>
      <w:r w:rsidR="00121822" w:rsidRPr="000C3C4E">
        <w:rPr>
          <w:rFonts w:ascii="Arial Nova" w:hAnsi="Arial Nova" w:cs="Arial"/>
          <w:color w:val="000000"/>
          <w:sz w:val="24"/>
          <w:szCs w:val="24"/>
        </w:rPr>
        <w:t>s</w:t>
      </w:r>
      <w:r w:rsidRPr="000C3C4E">
        <w:rPr>
          <w:rFonts w:ascii="Arial Nova" w:hAnsi="Arial Nova" w:cs="Arial"/>
          <w:color w:val="000000"/>
          <w:sz w:val="24"/>
          <w:szCs w:val="24"/>
        </w:rPr>
        <w:t xml:space="preserve"> candidatura</w:t>
      </w:r>
      <w:r w:rsidR="00121822" w:rsidRPr="000C3C4E">
        <w:rPr>
          <w:rFonts w:ascii="Arial Nova" w:hAnsi="Arial Nova" w:cs="Arial"/>
          <w:color w:val="000000"/>
          <w:sz w:val="24"/>
          <w:szCs w:val="24"/>
        </w:rPr>
        <w:t>s</w:t>
      </w:r>
      <w:r w:rsidRPr="000C3C4E">
        <w:rPr>
          <w:rFonts w:ascii="Arial Nova" w:hAnsi="Arial Nova" w:cs="Arial"/>
          <w:color w:val="000000"/>
          <w:sz w:val="24"/>
          <w:szCs w:val="24"/>
        </w:rPr>
        <w:t xml:space="preserve"> que reclama, le redunde</w:t>
      </w:r>
      <w:r w:rsidR="00121822" w:rsidRPr="000C3C4E">
        <w:rPr>
          <w:rFonts w:ascii="Arial Nova" w:hAnsi="Arial Nova" w:cs="Arial"/>
          <w:color w:val="000000"/>
          <w:sz w:val="24"/>
          <w:szCs w:val="24"/>
        </w:rPr>
        <w:t>n</w:t>
      </w:r>
      <w:r w:rsidRPr="000C3C4E">
        <w:rPr>
          <w:rFonts w:ascii="Arial Nova" w:hAnsi="Arial Nova" w:cs="Arial"/>
          <w:color w:val="000000"/>
          <w:sz w:val="24"/>
          <w:szCs w:val="24"/>
        </w:rPr>
        <w:t xml:space="preserve"> en un beneficio asociado con sus derechos político-electorales.</w:t>
      </w:r>
    </w:p>
    <w:p w14:paraId="2A34B97F" w14:textId="21F28D36" w:rsidR="00121822" w:rsidRPr="000C3C4E" w:rsidRDefault="00121822" w:rsidP="00A560D5">
      <w:pPr>
        <w:tabs>
          <w:tab w:val="left" w:pos="4495"/>
        </w:tabs>
        <w:spacing w:line="360" w:lineRule="auto"/>
        <w:jc w:val="both"/>
        <w:rPr>
          <w:rFonts w:ascii="Arial Nova" w:hAnsi="Arial Nova" w:cs="Arial"/>
          <w:color w:val="000000"/>
          <w:sz w:val="24"/>
          <w:szCs w:val="24"/>
        </w:rPr>
      </w:pPr>
      <w:r w:rsidRPr="000C3C4E">
        <w:rPr>
          <w:rFonts w:ascii="Arial Nova" w:hAnsi="Arial Nova" w:cs="Arial"/>
          <w:color w:val="000000"/>
          <w:sz w:val="24"/>
          <w:szCs w:val="24"/>
        </w:rPr>
        <w:t xml:space="preserve">Por lo tanto, </w:t>
      </w:r>
      <w:r w:rsidR="00B56261" w:rsidRPr="000C3C4E">
        <w:rPr>
          <w:rFonts w:ascii="Arial Nova" w:hAnsi="Arial Nova" w:cs="Arial"/>
          <w:color w:val="000000"/>
          <w:sz w:val="24"/>
          <w:szCs w:val="24"/>
        </w:rPr>
        <w:t>aun con la calidad de militante, la pretensión del promovente no puede traducirse en un beneficio, de ahí que el interés se reduzca a uno simple o jurídicamente irrelevante</w:t>
      </w:r>
      <w:r w:rsidR="00EC4995">
        <w:rPr>
          <w:rFonts w:ascii="Arial Nova" w:hAnsi="Arial Nova" w:cs="Arial"/>
          <w:color w:val="000000"/>
          <w:sz w:val="24"/>
          <w:szCs w:val="24"/>
        </w:rPr>
        <w:t xml:space="preserve"> </w:t>
      </w:r>
      <w:r w:rsidR="00B56261" w:rsidRPr="000C3C4E">
        <w:rPr>
          <w:rFonts w:ascii="Arial Nova" w:hAnsi="Arial Nova" w:cs="Arial"/>
          <w:color w:val="000000"/>
          <w:sz w:val="24"/>
          <w:szCs w:val="24"/>
        </w:rPr>
        <w:t>para poder promover los medios de impugnación en materia electoral.</w:t>
      </w:r>
    </w:p>
    <w:p w14:paraId="3451FDF4" w14:textId="7899ACBA" w:rsidR="00B56261" w:rsidRPr="000C3C4E" w:rsidRDefault="00B56261" w:rsidP="00A560D5">
      <w:pPr>
        <w:tabs>
          <w:tab w:val="left" w:pos="4495"/>
        </w:tabs>
        <w:spacing w:line="360" w:lineRule="auto"/>
        <w:jc w:val="both"/>
        <w:rPr>
          <w:rFonts w:ascii="Arial Nova" w:hAnsi="Arial Nova" w:cs="Arial"/>
          <w:color w:val="000000"/>
          <w:sz w:val="24"/>
          <w:szCs w:val="24"/>
        </w:rPr>
      </w:pPr>
      <w:r w:rsidRPr="000C3C4E">
        <w:rPr>
          <w:rFonts w:ascii="Arial Nova" w:hAnsi="Arial Nova" w:cs="Arial"/>
          <w:color w:val="000000"/>
          <w:sz w:val="24"/>
          <w:szCs w:val="24"/>
        </w:rPr>
        <w:t>Lo anterior es así, porque como ya fue precisado, se duele de que</w:t>
      </w:r>
      <w:r w:rsidR="00815C4A" w:rsidRPr="000C3C4E">
        <w:rPr>
          <w:rFonts w:ascii="Arial Nova" w:hAnsi="Arial Nova" w:cs="Arial"/>
          <w:color w:val="000000"/>
          <w:sz w:val="24"/>
          <w:szCs w:val="24"/>
        </w:rPr>
        <w:t xml:space="preserve"> el acuerdo impugnado le causa agravio en cuan</w:t>
      </w:r>
      <w:r w:rsidR="00EC4995">
        <w:rPr>
          <w:rFonts w:ascii="Arial Nova" w:hAnsi="Arial Nova" w:cs="Arial"/>
          <w:color w:val="000000"/>
          <w:sz w:val="24"/>
          <w:szCs w:val="24"/>
        </w:rPr>
        <w:t>t</w:t>
      </w:r>
      <w:r w:rsidR="00815C4A" w:rsidRPr="000C3C4E">
        <w:rPr>
          <w:rFonts w:ascii="Arial Nova" w:hAnsi="Arial Nova" w:cs="Arial"/>
          <w:color w:val="000000"/>
          <w:sz w:val="24"/>
          <w:szCs w:val="24"/>
        </w:rPr>
        <w:t xml:space="preserve">o a que, a su parecer, modifica la lista de candidaturas por el principio de representación proporcional y la asignación de los escaños por este principio. </w:t>
      </w:r>
    </w:p>
    <w:p w14:paraId="60156B03" w14:textId="46D96880" w:rsidR="00ED275A" w:rsidRPr="002E5894" w:rsidRDefault="00815C4A" w:rsidP="00343C61">
      <w:pPr>
        <w:tabs>
          <w:tab w:val="left" w:pos="4495"/>
        </w:tabs>
        <w:spacing w:line="360" w:lineRule="auto"/>
        <w:jc w:val="both"/>
        <w:rPr>
          <w:rFonts w:ascii="Arial Nova" w:hAnsi="Arial Nova" w:cs="Arial"/>
          <w:i/>
          <w:iCs/>
          <w:sz w:val="24"/>
          <w:szCs w:val="24"/>
        </w:rPr>
      </w:pPr>
      <w:r w:rsidRPr="000C3C4E">
        <w:rPr>
          <w:rFonts w:ascii="Arial Nova" w:hAnsi="Arial Nova" w:cs="Arial"/>
          <w:color w:val="000000"/>
          <w:sz w:val="24"/>
          <w:szCs w:val="24"/>
        </w:rPr>
        <w:t xml:space="preserve">En ese </w:t>
      </w:r>
      <w:r w:rsidRPr="002E5894">
        <w:rPr>
          <w:rFonts w:ascii="Arial Nova" w:hAnsi="Arial Nova" w:cs="Arial"/>
          <w:sz w:val="24"/>
          <w:szCs w:val="24"/>
        </w:rPr>
        <w:t>sentido,</w:t>
      </w:r>
      <w:r w:rsidR="00EC4995" w:rsidRPr="002E5894">
        <w:rPr>
          <w:rFonts w:ascii="Arial Nova" w:hAnsi="Arial Nova" w:cs="Arial"/>
          <w:sz w:val="24"/>
          <w:szCs w:val="24"/>
        </w:rPr>
        <w:t xml:space="preserve"> cabe señalar que la integración del Congreso del Estado bajo un </w:t>
      </w:r>
      <w:r w:rsidR="00343C61" w:rsidRPr="002E5894">
        <w:rPr>
          <w:rFonts w:ascii="Arial Nova" w:hAnsi="Arial Nova" w:cs="Arial"/>
          <w:sz w:val="24"/>
          <w:szCs w:val="24"/>
        </w:rPr>
        <w:t xml:space="preserve">sistema mixto permite que, un porcentaje </w:t>
      </w:r>
      <w:r w:rsidR="00ED275A" w:rsidRPr="002E5894">
        <w:rPr>
          <w:rFonts w:ascii="Arial Nova" w:hAnsi="Arial Nova" w:cs="Arial"/>
          <w:sz w:val="24"/>
          <w:szCs w:val="24"/>
        </w:rPr>
        <w:t xml:space="preserve">del </w:t>
      </w:r>
      <w:r w:rsidR="00EC4995" w:rsidRPr="002E5894">
        <w:rPr>
          <w:rFonts w:ascii="Arial Nova" w:hAnsi="Arial Nova" w:cs="Arial"/>
          <w:sz w:val="24"/>
          <w:szCs w:val="24"/>
        </w:rPr>
        <w:t>mismo</w:t>
      </w:r>
      <w:r w:rsidR="00ED275A" w:rsidRPr="002E5894">
        <w:rPr>
          <w:rFonts w:ascii="Arial Nova" w:hAnsi="Arial Nova" w:cs="Arial"/>
          <w:sz w:val="24"/>
          <w:szCs w:val="24"/>
        </w:rPr>
        <w:t xml:space="preserve">, </w:t>
      </w:r>
      <w:r w:rsidR="00343C61" w:rsidRPr="002E5894">
        <w:rPr>
          <w:rFonts w:ascii="Arial Nova" w:hAnsi="Arial Nova" w:cs="Arial"/>
          <w:sz w:val="24"/>
          <w:szCs w:val="24"/>
        </w:rPr>
        <w:t>se</w:t>
      </w:r>
      <w:r w:rsidR="00EC4995" w:rsidRPr="002E5894">
        <w:rPr>
          <w:rFonts w:ascii="Arial Nova" w:hAnsi="Arial Nova" w:cs="Arial"/>
          <w:sz w:val="24"/>
          <w:szCs w:val="24"/>
        </w:rPr>
        <w:t xml:space="preserve"> integre por los candidatos que la ciudadanía</w:t>
      </w:r>
      <w:r w:rsidR="00343C61" w:rsidRPr="002E5894">
        <w:rPr>
          <w:rFonts w:ascii="Arial Nova" w:hAnsi="Arial Nova" w:cs="Arial"/>
          <w:sz w:val="24"/>
          <w:szCs w:val="24"/>
        </w:rPr>
        <w:t xml:space="preserve"> elija </w:t>
      </w:r>
      <w:r w:rsidR="00EC4995" w:rsidRPr="002E5894">
        <w:rPr>
          <w:rFonts w:ascii="Arial Nova" w:hAnsi="Arial Nova" w:cs="Arial"/>
          <w:sz w:val="24"/>
          <w:szCs w:val="24"/>
        </w:rPr>
        <w:t xml:space="preserve">libremente </w:t>
      </w:r>
      <w:r w:rsidR="00343C61" w:rsidRPr="002E5894">
        <w:rPr>
          <w:rFonts w:ascii="Arial Nova" w:hAnsi="Arial Nova" w:cs="Arial"/>
          <w:sz w:val="24"/>
          <w:szCs w:val="24"/>
        </w:rPr>
        <w:t>mediante voto directo en distritos uninominales</w:t>
      </w:r>
      <w:r w:rsidR="00ED275A" w:rsidRPr="002E5894">
        <w:rPr>
          <w:rFonts w:ascii="Arial Nova" w:hAnsi="Arial Nova" w:cs="Arial"/>
          <w:sz w:val="24"/>
          <w:szCs w:val="24"/>
        </w:rPr>
        <w:t xml:space="preserve">, </w:t>
      </w:r>
      <w:r w:rsidR="00EC4995" w:rsidRPr="002E5894">
        <w:rPr>
          <w:rFonts w:ascii="Arial Nova" w:hAnsi="Arial Nova" w:cs="Arial"/>
          <w:sz w:val="24"/>
          <w:szCs w:val="24"/>
        </w:rPr>
        <w:t>-</w:t>
      </w:r>
      <w:r w:rsidR="00343C61" w:rsidRPr="002E5894">
        <w:rPr>
          <w:rFonts w:ascii="Arial Nova" w:hAnsi="Arial Nova" w:cs="Arial"/>
          <w:i/>
          <w:iCs/>
          <w:sz w:val="24"/>
          <w:szCs w:val="24"/>
        </w:rPr>
        <w:t>mayoría relativa</w:t>
      </w:r>
      <w:r w:rsidR="00EC4995" w:rsidRPr="002E5894">
        <w:rPr>
          <w:rFonts w:ascii="Arial Nova" w:hAnsi="Arial Nova" w:cs="Arial"/>
          <w:i/>
          <w:iCs/>
          <w:sz w:val="24"/>
          <w:szCs w:val="24"/>
        </w:rPr>
        <w:t>-</w:t>
      </w:r>
      <w:r w:rsidR="00343C61" w:rsidRPr="002E5894">
        <w:rPr>
          <w:rFonts w:ascii="Arial Nova" w:hAnsi="Arial Nova" w:cs="Arial"/>
          <w:sz w:val="24"/>
          <w:szCs w:val="24"/>
        </w:rPr>
        <w:t>,</w:t>
      </w:r>
      <w:r w:rsidR="00ED275A" w:rsidRPr="002E5894">
        <w:rPr>
          <w:rFonts w:ascii="Arial Nova" w:hAnsi="Arial Nova" w:cs="Arial"/>
          <w:sz w:val="24"/>
          <w:szCs w:val="24"/>
        </w:rPr>
        <w:t xml:space="preserve"> </w:t>
      </w:r>
      <w:r w:rsidR="00343C61" w:rsidRPr="002E5894">
        <w:rPr>
          <w:rFonts w:ascii="Arial Nova" w:hAnsi="Arial Nova" w:cs="Arial"/>
          <w:sz w:val="24"/>
          <w:szCs w:val="24"/>
        </w:rPr>
        <w:t>y</w:t>
      </w:r>
      <w:r w:rsidR="00ED275A" w:rsidRPr="002E5894">
        <w:rPr>
          <w:rFonts w:ascii="Arial Nova" w:hAnsi="Arial Nova" w:cs="Arial"/>
          <w:sz w:val="24"/>
          <w:szCs w:val="24"/>
        </w:rPr>
        <w:t>,</w:t>
      </w:r>
      <w:r w:rsidR="00343C61" w:rsidRPr="002E5894">
        <w:rPr>
          <w:rFonts w:ascii="Arial Nova" w:hAnsi="Arial Nova" w:cs="Arial"/>
          <w:sz w:val="24"/>
          <w:szCs w:val="24"/>
        </w:rPr>
        <w:t xml:space="preserve"> para asegurar la adecuada representación de las minorías</w:t>
      </w:r>
      <w:r w:rsidR="00D916D7" w:rsidRPr="002E5894">
        <w:rPr>
          <w:rFonts w:ascii="Arial Nova" w:hAnsi="Arial Nova" w:cs="Arial"/>
          <w:sz w:val="24"/>
          <w:szCs w:val="24"/>
        </w:rPr>
        <w:t xml:space="preserve"> y la pluralidad</w:t>
      </w:r>
      <w:r w:rsidR="00343C61" w:rsidRPr="002E5894">
        <w:rPr>
          <w:rFonts w:ascii="Arial Nova" w:hAnsi="Arial Nova" w:cs="Arial"/>
          <w:sz w:val="24"/>
          <w:szCs w:val="24"/>
        </w:rPr>
        <w:t xml:space="preserve">, </w:t>
      </w:r>
      <w:r w:rsidR="00D916D7" w:rsidRPr="002E5894">
        <w:rPr>
          <w:rFonts w:ascii="Arial Nova" w:hAnsi="Arial Nova" w:cs="Arial"/>
          <w:sz w:val="24"/>
          <w:szCs w:val="24"/>
        </w:rPr>
        <w:t>otros los curules restantes -nueve-</w:t>
      </w:r>
      <w:r w:rsidR="00343C61" w:rsidRPr="002E5894">
        <w:rPr>
          <w:rFonts w:ascii="Arial Nova" w:hAnsi="Arial Nova" w:cs="Arial"/>
          <w:sz w:val="24"/>
          <w:szCs w:val="24"/>
        </w:rPr>
        <w:t xml:space="preserve"> se</w:t>
      </w:r>
      <w:r w:rsidR="00ED275A" w:rsidRPr="002E5894">
        <w:rPr>
          <w:rFonts w:ascii="Arial Nova" w:hAnsi="Arial Nova" w:cs="Arial"/>
          <w:sz w:val="24"/>
          <w:szCs w:val="24"/>
        </w:rPr>
        <w:t xml:space="preserve"> </w:t>
      </w:r>
      <w:r w:rsidR="00343C61" w:rsidRPr="002E5894">
        <w:rPr>
          <w:rFonts w:ascii="Arial Nova" w:hAnsi="Arial Nova" w:cs="Arial"/>
          <w:sz w:val="24"/>
          <w:szCs w:val="24"/>
        </w:rPr>
        <w:t>distribuye</w:t>
      </w:r>
      <w:r w:rsidR="00D916D7" w:rsidRPr="002E5894">
        <w:rPr>
          <w:rFonts w:ascii="Arial Nova" w:hAnsi="Arial Nova" w:cs="Arial"/>
          <w:sz w:val="24"/>
          <w:szCs w:val="24"/>
        </w:rPr>
        <w:t>n entre los partidos políticos con derecho a ello,</w:t>
      </w:r>
      <w:r w:rsidR="00343C61" w:rsidRPr="002E5894">
        <w:rPr>
          <w:rFonts w:ascii="Arial Nova" w:hAnsi="Arial Nova" w:cs="Arial"/>
          <w:sz w:val="24"/>
          <w:szCs w:val="24"/>
        </w:rPr>
        <w:t xml:space="preserve"> en proporción a la votación </w:t>
      </w:r>
      <w:r w:rsidR="00D916D7" w:rsidRPr="002E5894">
        <w:rPr>
          <w:rFonts w:ascii="Arial Nova" w:hAnsi="Arial Nova" w:cs="Arial"/>
          <w:sz w:val="24"/>
          <w:szCs w:val="24"/>
        </w:rPr>
        <w:t>que hayan obtenido -</w:t>
      </w:r>
      <w:r w:rsidR="00343C61" w:rsidRPr="002E5894">
        <w:rPr>
          <w:rFonts w:ascii="Arial Nova" w:hAnsi="Arial Nova" w:cs="Arial"/>
          <w:i/>
          <w:iCs/>
          <w:sz w:val="24"/>
          <w:szCs w:val="24"/>
        </w:rPr>
        <w:t>representación proporcional</w:t>
      </w:r>
      <w:r w:rsidR="00D916D7" w:rsidRPr="002E5894">
        <w:rPr>
          <w:rFonts w:ascii="Arial Nova" w:hAnsi="Arial Nova" w:cs="Arial"/>
          <w:i/>
          <w:iCs/>
          <w:sz w:val="24"/>
          <w:szCs w:val="24"/>
        </w:rPr>
        <w:t>-</w:t>
      </w:r>
      <w:r w:rsidR="00ED275A" w:rsidRPr="002E5894">
        <w:rPr>
          <w:rFonts w:ascii="Arial Nova" w:hAnsi="Arial Nova" w:cs="Arial"/>
          <w:i/>
          <w:iCs/>
          <w:sz w:val="24"/>
          <w:szCs w:val="24"/>
        </w:rPr>
        <w:t xml:space="preserve">. </w:t>
      </w:r>
    </w:p>
    <w:p w14:paraId="5FF0C96A" w14:textId="3D6A205F" w:rsidR="00ED275A" w:rsidRPr="000C3C4E" w:rsidRDefault="00ED275A" w:rsidP="00343C61">
      <w:pPr>
        <w:tabs>
          <w:tab w:val="left" w:pos="4495"/>
        </w:tabs>
        <w:spacing w:line="360" w:lineRule="auto"/>
        <w:jc w:val="both"/>
        <w:rPr>
          <w:rFonts w:ascii="Arial Nova" w:hAnsi="Arial Nova"/>
          <w:b/>
          <w:bCs/>
          <w:sz w:val="24"/>
          <w:szCs w:val="24"/>
        </w:rPr>
      </w:pPr>
      <w:r w:rsidRPr="000C3C4E">
        <w:rPr>
          <w:rFonts w:ascii="Arial Nova" w:hAnsi="Arial Nova"/>
          <w:sz w:val="24"/>
          <w:szCs w:val="24"/>
        </w:rPr>
        <w:lastRenderedPageBreak/>
        <w:t xml:space="preserve">Así, la Representación Proporcional, cuenta con base fundamentales, que deben ser observadas en todo momento, para la asignación de las curules por este principio, lo anterior, en concordancia con lo establecido en la jurisprudencia de rubro </w:t>
      </w:r>
      <w:r w:rsidRPr="000C3C4E">
        <w:rPr>
          <w:rFonts w:ascii="Arial Nova" w:hAnsi="Arial Nova"/>
          <w:b/>
          <w:bCs/>
          <w:sz w:val="24"/>
          <w:szCs w:val="24"/>
        </w:rPr>
        <w:t>MATERIA ELECTORAL. BASES GENERALES DEL PRINCIPIO DE REPRESENTACIÓN PROPORCIONAL.</w:t>
      </w:r>
      <w:r w:rsidR="00824FCB" w:rsidRPr="000C3C4E">
        <w:rPr>
          <w:rStyle w:val="Refdenotaalpie"/>
          <w:rFonts w:ascii="Arial Nova" w:hAnsi="Arial Nova"/>
          <w:b/>
          <w:bCs/>
          <w:sz w:val="24"/>
          <w:szCs w:val="24"/>
        </w:rPr>
        <w:footnoteReference w:id="26"/>
      </w:r>
    </w:p>
    <w:p w14:paraId="3A1208A2" w14:textId="12246D4E" w:rsidR="002E72C5" w:rsidRPr="000C3C4E" w:rsidRDefault="00E72A77" w:rsidP="00343C61">
      <w:pPr>
        <w:tabs>
          <w:tab w:val="left" w:pos="4495"/>
        </w:tabs>
        <w:spacing w:line="360" w:lineRule="auto"/>
        <w:jc w:val="both"/>
        <w:rPr>
          <w:rFonts w:ascii="Arial Nova" w:hAnsi="Arial Nova"/>
          <w:sz w:val="24"/>
          <w:szCs w:val="24"/>
        </w:rPr>
      </w:pPr>
      <w:r w:rsidRPr="000C3C4E">
        <w:rPr>
          <w:rFonts w:ascii="Arial Nova" w:hAnsi="Arial Nova"/>
          <w:sz w:val="24"/>
          <w:szCs w:val="24"/>
        </w:rPr>
        <w:t>En ese entendimiento, la Constitución Federal</w:t>
      </w:r>
      <w:r w:rsidRPr="000C3C4E">
        <w:rPr>
          <w:rStyle w:val="Refdenotaalpie"/>
          <w:rFonts w:ascii="Arial Nova" w:hAnsi="Arial Nova"/>
          <w:sz w:val="24"/>
          <w:szCs w:val="24"/>
        </w:rPr>
        <w:footnoteReference w:id="27"/>
      </w:r>
      <w:r w:rsidRPr="000C3C4E">
        <w:rPr>
          <w:rFonts w:ascii="Arial Nova" w:hAnsi="Arial Nova"/>
          <w:sz w:val="24"/>
          <w:szCs w:val="24"/>
        </w:rPr>
        <w:t>, establece que los partidos políticos t</w:t>
      </w:r>
      <w:r w:rsidR="009A25F0" w:rsidRPr="000C3C4E">
        <w:rPr>
          <w:rFonts w:ascii="Arial Nova" w:hAnsi="Arial Nova"/>
          <w:sz w:val="24"/>
          <w:szCs w:val="24"/>
        </w:rPr>
        <w:t>ienen derecho de postular candidaturas por el principio de Representación Proporcional.  En el mismo sentido, la SCJN en la Acción de Inconstitucionalidad 14/2004 y acumulados, establece que corresponde a los partidos políticos</w:t>
      </w:r>
      <w:r w:rsidR="00EF5D64" w:rsidRPr="000C3C4E">
        <w:rPr>
          <w:rFonts w:ascii="Arial Nova" w:hAnsi="Arial Nova"/>
          <w:sz w:val="24"/>
          <w:szCs w:val="24"/>
        </w:rPr>
        <w:t xml:space="preserve">, la selección interna de candidatos a registrar por el principio de representación proporcional. </w:t>
      </w:r>
    </w:p>
    <w:p w14:paraId="1A81F279" w14:textId="37595038" w:rsidR="00EF5D64" w:rsidRPr="000C3C4E" w:rsidRDefault="00EF5D64" w:rsidP="00343C61">
      <w:pPr>
        <w:tabs>
          <w:tab w:val="left" w:pos="4495"/>
        </w:tabs>
        <w:spacing w:line="360" w:lineRule="auto"/>
        <w:jc w:val="both"/>
        <w:rPr>
          <w:rFonts w:ascii="Arial Nova" w:hAnsi="Arial Nova"/>
          <w:sz w:val="24"/>
          <w:szCs w:val="24"/>
        </w:rPr>
      </w:pPr>
      <w:r w:rsidRPr="000C3C4E">
        <w:rPr>
          <w:rFonts w:ascii="Arial Nova" w:hAnsi="Arial Nova"/>
          <w:sz w:val="24"/>
          <w:szCs w:val="24"/>
        </w:rPr>
        <w:t>De ahí que, la pretensión del promovente busca ir en contravención de lo señalado por una norma federal sin que exista un precepto legal que permita a este Tribunal analizar el fondo de tal intención del actor</w:t>
      </w:r>
      <w:r w:rsidRPr="000C3C4E">
        <w:rPr>
          <w:rStyle w:val="Refdenotaalpie"/>
          <w:rFonts w:ascii="Arial Nova" w:hAnsi="Arial Nova"/>
          <w:sz w:val="24"/>
          <w:szCs w:val="24"/>
        </w:rPr>
        <w:footnoteReference w:id="28"/>
      </w:r>
      <w:r w:rsidRPr="000C3C4E">
        <w:rPr>
          <w:rFonts w:ascii="Arial Nova" w:hAnsi="Arial Nova"/>
          <w:sz w:val="24"/>
          <w:szCs w:val="24"/>
        </w:rPr>
        <w:t xml:space="preserve">. </w:t>
      </w:r>
    </w:p>
    <w:p w14:paraId="7A32BF3A" w14:textId="14D40A1E" w:rsidR="00D916D7" w:rsidRDefault="00253D66" w:rsidP="00343C61">
      <w:pPr>
        <w:tabs>
          <w:tab w:val="left" w:pos="4495"/>
        </w:tabs>
        <w:spacing w:line="360" w:lineRule="auto"/>
        <w:jc w:val="both"/>
        <w:rPr>
          <w:rFonts w:ascii="Arial Nova" w:hAnsi="Arial Nova"/>
          <w:sz w:val="24"/>
          <w:szCs w:val="24"/>
        </w:rPr>
      </w:pPr>
      <w:r w:rsidRPr="000C3C4E">
        <w:rPr>
          <w:rFonts w:ascii="Arial Nova" w:hAnsi="Arial Nova"/>
          <w:sz w:val="24"/>
          <w:szCs w:val="24"/>
        </w:rPr>
        <w:t xml:space="preserve">Por lo tanto, en el caso concreto, </w:t>
      </w:r>
      <w:r w:rsidR="005E5AFC" w:rsidRPr="000C3C4E">
        <w:rPr>
          <w:rFonts w:ascii="Arial Nova" w:hAnsi="Arial Nova"/>
          <w:sz w:val="24"/>
          <w:szCs w:val="24"/>
        </w:rPr>
        <w:t xml:space="preserve">al ser un derecho de los partidos políticos el postular las candidaturas que integrarán las listas por el principio de Representación Proporcional, aun cuando el </w:t>
      </w:r>
      <w:r w:rsidR="005E5AFC" w:rsidRPr="002E5894">
        <w:rPr>
          <w:rFonts w:ascii="Arial Nova" w:hAnsi="Arial Nova"/>
          <w:sz w:val="24"/>
          <w:szCs w:val="24"/>
        </w:rPr>
        <w:t>promovente</w:t>
      </w:r>
      <w:r w:rsidR="00D916D7" w:rsidRPr="002E5894">
        <w:rPr>
          <w:rFonts w:ascii="Arial Nova" w:hAnsi="Arial Nova"/>
          <w:sz w:val="24"/>
          <w:szCs w:val="24"/>
        </w:rPr>
        <w:t xml:space="preserve"> pudiere</w:t>
      </w:r>
      <w:r w:rsidR="005E5AFC" w:rsidRPr="002E5894">
        <w:rPr>
          <w:rFonts w:ascii="Arial Nova" w:hAnsi="Arial Nova"/>
          <w:sz w:val="24"/>
          <w:szCs w:val="24"/>
        </w:rPr>
        <w:t xml:space="preserve"> </w:t>
      </w:r>
      <w:r w:rsidR="00A50755" w:rsidRPr="002E5894">
        <w:rPr>
          <w:rFonts w:ascii="Arial Nova" w:hAnsi="Arial Nova"/>
          <w:sz w:val="24"/>
          <w:szCs w:val="24"/>
        </w:rPr>
        <w:t>figur</w:t>
      </w:r>
      <w:r w:rsidR="00D916D7" w:rsidRPr="002E5894">
        <w:rPr>
          <w:rFonts w:ascii="Arial Nova" w:hAnsi="Arial Nova"/>
          <w:sz w:val="24"/>
          <w:szCs w:val="24"/>
        </w:rPr>
        <w:t>ar</w:t>
      </w:r>
      <w:r w:rsidR="00A50755" w:rsidRPr="002E5894">
        <w:rPr>
          <w:rFonts w:ascii="Arial Nova" w:hAnsi="Arial Nova"/>
          <w:sz w:val="24"/>
          <w:szCs w:val="24"/>
        </w:rPr>
        <w:t xml:space="preserve"> en un futuro como aspirante o candidato, lo cierto es</w:t>
      </w:r>
      <w:r w:rsidR="00D916D7" w:rsidRPr="002E5894">
        <w:rPr>
          <w:rFonts w:ascii="Arial Nova" w:hAnsi="Arial Nova"/>
          <w:sz w:val="24"/>
          <w:szCs w:val="24"/>
        </w:rPr>
        <w:t>,</w:t>
      </w:r>
      <w:r w:rsidR="00A50755" w:rsidRPr="002E5894">
        <w:rPr>
          <w:rFonts w:ascii="Arial Nova" w:hAnsi="Arial Nova"/>
          <w:sz w:val="24"/>
          <w:szCs w:val="24"/>
        </w:rPr>
        <w:t xml:space="preserve"> </w:t>
      </w:r>
      <w:r w:rsidR="002E5894" w:rsidRPr="002E5894">
        <w:rPr>
          <w:rFonts w:ascii="Arial Nova" w:hAnsi="Arial Nova"/>
          <w:sz w:val="24"/>
          <w:szCs w:val="24"/>
        </w:rPr>
        <w:t>que,</w:t>
      </w:r>
      <w:r w:rsidR="00A50755" w:rsidRPr="002E5894">
        <w:rPr>
          <w:rFonts w:ascii="Arial Nova" w:hAnsi="Arial Nova"/>
          <w:sz w:val="24"/>
          <w:szCs w:val="24"/>
        </w:rPr>
        <w:t xml:space="preserve"> </w:t>
      </w:r>
      <w:r w:rsidR="00204C8C" w:rsidRPr="002E5894">
        <w:rPr>
          <w:rFonts w:ascii="Arial Nova" w:hAnsi="Arial Nova"/>
          <w:sz w:val="24"/>
          <w:szCs w:val="24"/>
        </w:rPr>
        <w:t>d</w:t>
      </w:r>
      <w:r w:rsidR="00A50755" w:rsidRPr="002E5894">
        <w:rPr>
          <w:rFonts w:ascii="Arial Nova" w:hAnsi="Arial Nova"/>
          <w:sz w:val="24"/>
          <w:szCs w:val="24"/>
        </w:rPr>
        <w:t xml:space="preserve">el acuerdo impugnado, </w:t>
      </w:r>
      <w:r w:rsidR="00204C8C" w:rsidRPr="002E5894">
        <w:rPr>
          <w:rFonts w:ascii="Arial Nova" w:hAnsi="Arial Nova"/>
          <w:sz w:val="24"/>
          <w:szCs w:val="24"/>
        </w:rPr>
        <w:t xml:space="preserve">no se acredita </w:t>
      </w:r>
      <w:r w:rsidR="00204C8C" w:rsidRPr="000C3C4E">
        <w:rPr>
          <w:rFonts w:ascii="Arial Nova" w:hAnsi="Arial Nova"/>
          <w:sz w:val="24"/>
          <w:szCs w:val="24"/>
        </w:rPr>
        <w:t>ningún menoscabo real en su derecho a ser votado</w:t>
      </w:r>
      <w:r w:rsidR="006907FE" w:rsidRPr="000C3C4E">
        <w:rPr>
          <w:rFonts w:ascii="Arial Nova" w:hAnsi="Arial Nova"/>
          <w:sz w:val="24"/>
          <w:szCs w:val="24"/>
        </w:rPr>
        <w:t xml:space="preserve"> que permita dilucidar un interés distinto al interés simple</w:t>
      </w:r>
      <w:r w:rsidR="00204C8C" w:rsidRPr="000C3C4E">
        <w:rPr>
          <w:rFonts w:ascii="Arial Nova" w:hAnsi="Arial Nova"/>
          <w:sz w:val="24"/>
          <w:szCs w:val="24"/>
        </w:rPr>
        <w:t>.</w:t>
      </w:r>
    </w:p>
    <w:p w14:paraId="671C25DB" w14:textId="294B798E" w:rsidR="00D916D7" w:rsidRPr="00F15FD1" w:rsidRDefault="00F15FD1" w:rsidP="00343C61">
      <w:pPr>
        <w:tabs>
          <w:tab w:val="left" w:pos="4495"/>
        </w:tabs>
        <w:spacing w:line="360" w:lineRule="auto"/>
        <w:jc w:val="both"/>
        <w:rPr>
          <w:rFonts w:ascii="Arial Nova" w:hAnsi="Arial Nova"/>
          <w:b/>
          <w:bCs/>
          <w:sz w:val="24"/>
          <w:szCs w:val="24"/>
        </w:rPr>
      </w:pPr>
      <w:r w:rsidRPr="00F15FD1">
        <w:rPr>
          <w:rFonts w:ascii="Arial Nova" w:hAnsi="Arial Nova"/>
          <w:sz w:val="24"/>
          <w:szCs w:val="24"/>
        </w:rPr>
        <w:t xml:space="preserve">Con independencia de lo anterior, es decir, con independencia que le asistiera un interés, se considera importante resaltar que es criterio de la </w:t>
      </w:r>
      <w:r w:rsidR="00F06656" w:rsidRPr="00F15FD1">
        <w:rPr>
          <w:rFonts w:ascii="Arial Nova" w:hAnsi="Arial Nova"/>
          <w:sz w:val="24"/>
          <w:szCs w:val="24"/>
        </w:rPr>
        <w:t>Sala Su</w:t>
      </w:r>
      <w:r w:rsidRPr="00F15FD1">
        <w:rPr>
          <w:rFonts w:ascii="Arial Nova" w:hAnsi="Arial Nova"/>
          <w:sz w:val="24"/>
          <w:szCs w:val="24"/>
        </w:rPr>
        <w:t>perior que las listas pueden alterarse sin menoscabar derechos de los que aparecen como candidatos en las listas de RP</w:t>
      </w:r>
      <w:r w:rsidR="00037649">
        <w:rPr>
          <w:rStyle w:val="Refdenotaalpie"/>
          <w:rFonts w:ascii="Arial Nova" w:hAnsi="Arial Nova"/>
          <w:sz w:val="24"/>
          <w:szCs w:val="24"/>
        </w:rPr>
        <w:footnoteReference w:id="29"/>
      </w:r>
      <w:r w:rsidRPr="00F15FD1">
        <w:rPr>
          <w:rFonts w:ascii="Arial Nova" w:hAnsi="Arial Nova"/>
          <w:sz w:val="24"/>
          <w:szCs w:val="24"/>
        </w:rPr>
        <w:t xml:space="preserve"> y que la libre autodeterminación de los partidos políticos tampoco se ve transgredida al momento de modificar el orden y prelación de las mismas para efecto de cumplir con el mandato paritario, por lo tanto, tampoco le asiste la razón al enjuiciante. </w:t>
      </w:r>
    </w:p>
    <w:p w14:paraId="5FF31AC7" w14:textId="3BA0DCE9" w:rsidR="00204C8C" w:rsidRPr="000C3C4E" w:rsidRDefault="002226C6" w:rsidP="00343C61">
      <w:pPr>
        <w:tabs>
          <w:tab w:val="left" w:pos="4495"/>
        </w:tabs>
        <w:spacing w:line="360" w:lineRule="auto"/>
        <w:jc w:val="both"/>
        <w:rPr>
          <w:rFonts w:ascii="Arial Nova" w:hAnsi="Arial Nova" w:cs="Arial"/>
          <w:color w:val="000000"/>
          <w:sz w:val="24"/>
          <w:szCs w:val="24"/>
        </w:rPr>
      </w:pPr>
      <w:r w:rsidRPr="000C3C4E">
        <w:rPr>
          <w:rFonts w:ascii="Arial Nova" w:hAnsi="Arial Nova" w:cs="Arial"/>
          <w:color w:val="000000"/>
          <w:sz w:val="24"/>
          <w:szCs w:val="24"/>
        </w:rPr>
        <w:t xml:space="preserve">De manera que, </w:t>
      </w:r>
      <w:r w:rsidR="00015746" w:rsidRPr="000C3C4E">
        <w:rPr>
          <w:rFonts w:ascii="Arial Nova" w:hAnsi="Arial Nova" w:cs="Arial"/>
          <w:color w:val="000000"/>
          <w:sz w:val="24"/>
          <w:szCs w:val="24"/>
        </w:rPr>
        <w:t>el promovente acude</w:t>
      </w:r>
      <w:r w:rsidRPr="000C3C4E">
        <w:rPr>
          <w:rFonts w:ascii="Arial Nova" w:hAnsi="Arial Nova" w:cs="Arial"/>
          <w:color w:val="000000"/>
          <w:sz w:val="24"/>
          <w:szCs w:val="24"/>
        </w:rPr>
        <w:t xml:space="preserve"> a la instancia </w:t>
      </w:r>
      <w:r w:rsidR="00015746" w:rsidRPr="000C3C4E">
        <w:rPr>
          <w:rFonts w:ascii="Arial Nova" w:hAnsi="Arial Nova" w:cs="Arial"/>
          <w:color w:val="000000"/>
          <w:sz w:val="24"/>
          <w:szCs w:val="24"/>
        </w:rPr>
        <w:t>jurisdiccional</w:t>
      </w:r>
      <w:r w:rsidRPr="000C3C4E">
        <w:rPr>
          <w:rFonts w:ascii="Arial Nova" w:hAnsi="Arial Nova" w:cs="Arial"/>
          <w:color w:val="000000"/>
          <w:sz w:val="24"/>
          <w:szCs w:val="24"/>
        </w:rPr>
        <w:t xml:space="preserve"> a defender una expectativa de derecho en razón de que, basan su acción en una esperanza o hecho futuro e incierto de ser postulados como candidatos, </w:t>
      </w:r>
      <w:r w:rsidR="00015746" w:rsidRPr="000C3C4E">
        <w:rPr>
          <w:rFonts w:ascii="Arial Nova" w:hAnsi="Arial Nova" w:cs="Arial"/>
          <w:color w:val="000000"/>
          <w:sz w:val="24"/>
          <w:szCs w:val="24"/>
        </w:rPr>
        <w:t xml:space="preserve">por lo que, para este Tribunal, </w:t>
      </w:r>
      <w:r w:rsidR="00D43F27" w:rsidRPr="000C3C4E">
        <w:rPr>
          <w:rFonts w:ascii="Arial Nova" w:hAnsi="Arial Nova" w:cs="Arial"/>
          <w:color w:val="000000"/>
          <w:sz w:val="24"/>
          <w:szCs w:val="24"/>
        </w:rPr>
        <w:t xml:space="preserve">al ser una facultad del partido político y no del posible candidato, </w:t>
      </w:r>
      <w:r w:rsidRPr="000C3C4E">
        <w:rPr>
          <w:rFonts w:ascii="Arial Nova" w:hAnsi="Arial Nova" w:cs="Arial"/>
          <w:color w:val="000000"/>
          <w:sz w:val="24"/>
          <w:szCs w:val="24"/>
        </w:rPr>
        <w:t>carece de esa expectativa, por lo que su impugnación se basa en una tutela difusa</w:t>
      </w:r>
      <w:r w:rsidR="006907FE" w:rsidRPr="000C3C4E">
        <w:rPr>
          <w:rStyle w:val="Refdenotaalpie"/>
          <w:rFonts w:ascii="Arial Nova" w:hAnsi="Arial Nova" w:cs="Arial"/>
          <w:color w:val="000000"/>
          <w:sz w:val="24"/>
          <w:szCs w:val="24"/>
        </w:rPr>
        <w:footnoteReference w:id="30"/>
      </w:r>
      <w:r w:rsidRPr="000C3C4E">
        <w:rPr>
          <w:rFonts w:ascii="Arial Nova" w:hAnsi="Arial Nova" w:cs="Arial"/>
          <w:color w:val="000000"/>
          <w:sz w:val="24"/>
          <w:szCs w:val="24"/>
        </w:rPr>
        <w:t>.</w:t>
      </w:r>
    </w:p>
    <w:p w14:paraId="08BD8351" w14:textId="1CF11665" w:rsidR="0064662C" w:rsidRPr="000C3C4E" w:rsidRDefault="006907FE" w:rsidP="001106C5">
      <w:pPr>
        <w:tabs>
          <w:tab w:val="left" w:pos="4495"/>
        </w:tabs>
        <w:spacing w:line="360" w:lineRule="auto"/>
        <w:jc w:val="both"/>
        <w:rPr>
          <w:rFonts w:ascii="Arial Nova" w:hAnsi="Arial Nova"/>
          <w:sz w:val="24"/>
          <w:szCs w:val="24"/>
        </w:rPr>
      </w:pPr>
      <w:r w:rsidRPr="000C3C4E">
        <w:rPr>
          <w:rFonts w:ascii="Arial Nova" w:hAnsi="Arial Nova"/>
          <w:sz w:val="24"/>
          <w:szCs w:val="24"/>
        </w:rPr>
        <w:lastRenderedPageBreak/>
        <w:t xml:space="preserve">Por lo tanto, </w:t>
      </w:r>
      <w:r w:rsidR="001106C5" w:rsidRPr="000C3C4E">
        <w:rPr>
          <w:rFonts w:ascii="Arial Nova" w:hAnsi="Arial Nova"/>
          <w:sz w:val="24"/>
          <w:szCs w:val="24"/>
        </w:rPr>
        <w:t xml:space="preserve">este Tribunal considera que se actualiza la causal de improcedencia prevista en el artículo 304, fracción II, inciso a), toda vez que no se advierte una afectación al interés jurídico del actor. </w:t>
      </w:r>
    </w:p>
    <w:p w14:paraId="67F4F4D5" w14:textId="231D9A62" w:rsidR="001106C5" w:rsidRPr="000C3C4E" w:rsidRDefault="00D228CD" w:rsidP="00D674EF">
      <w:pPr>
        <w:pStyle w:val="Prrafodelista"/>
        <w:numPr>
          <w:ilvl w:val="0"/>
          <w:numId w:val="1"/>
        </w:numPr>
        <w:tabs>
          <w:tab w:val="left" w:pos="567"/>
          <w:tab w:val="left" w:pos="4395"/>
        </w:tabs>
        <w:spacing w:line="360" w:lineRule="auto"/>
        <w:ind w:left="0" w:firstLine="0"/>
        <w:jc w:val="both"/>
        <w:rPr>
          <w:rFonts w:ascii="Arial Nova" w:eastAsia="Arial Nova" w:hAnsi="Arial Nova" w:cs="Arial"/>
          <w:b/>
          <w:bCs/>
          <w:sz w:val="24"/>
          <w:szCs w:val="24"/>
        </w:rPr>
      </w:pPr>
      <w:r w:rsidRPr="000C3C4E">
        <w:rPr>
          <w:rFonts w:ascii="Arial Nova" w:eastAsia="Arial Nova" w:hAnsi="Arial Nova" w:cs="Arial"/>
          <w:b/>
          <w:bCs/>
          <w:sz w:val="24"/>
          <w:szCs w:val="24"/>
        </w:rPr>
        <w:t xml:space="preserve">DETERMINACIÓN </w:t>
      </w:r>
    </w:p>
    <w:p w14:paraId="59A364A3" w14:textId="77777777" w:rsidR="00D916D7" w:rsidRDefault="00FE012C" w:rsidP="00D916D7">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color w:val="000000"/>
          <w:sz w:val="24"/>
          <w:szCs w:val="24"/>
        </w:rPr>
      </w:pPr>
      <w:r w:rsidRPr="000C3C4E">
        <w:rPr>
          <w:rFonts w:ascii="Arial Nova" w:eastAsia="Arial Nova" w:hAnsi="Arial Nova" w:cs="Arial"/>
          <w:color w:val="000000"/>
          <w:sz w:val="24"/>
          <w:szCs w:val="24"/>
        </w:rPr>
        <w:t xml:space="preserve">Del análisis de la demanda, </w:t>
      </w:r>
      <w:r w:rsidRPr="000C3C4E">
        <w:rPr>
          <w:rFonts w:ascii="Arial Nova" w:eastAsia="Arial Nova" w:hAnsi="Arial Nova" w:cs="Arial"/>
          <w:i/>
          <w:iCs/>
          <w:color w:val="000000"/>
          <w:sz w:val="24"/>
          <w:szCs w:val="24"/>
        </w:rPr>
        <w:t>-con independencia de que se actualice alguna otra causa de improcedencia-,</w:t>
      </w:r>
      <w:r w:rsidRPr="000C3C4E">
        <w:rPr>
          <w:rFonts w:ascii="Arial Nova" w:eastAsia="Arial Nova" w:hAnsi="Arial Nova" w:cs="Arial"/>
          <w:color w:val="000000"/>
          <w:sz w:val="24"/>
          <w:szCs w:val="24"/>
        </w:rPr>
        <w:t xml:space="preserve"> este Tribunal considera que el escrito del actor debe desecharse de plano</w:t>
      </w:r>
      <w:r w:rsidRPr="000C3C4E">
        <w:rPr>
          <w:rFonts w:ascii="Arial Nova" w:hAnsi="Arial Nova" w:cs="Arial"/>
          <w:sz w:val="24"/>
          <w:szCs w:val="24"/>
          <w:vertAlign w:val="superscript"/>
        </w:rPr>
        <w:footnoteReference w:id="31"/>
      </w:r>
      <w:r w:rsidRPr="000C3C4E">
        <w:rPr>
          <w:rFonts w:ascii="Arial Nova" w:eastAsia="Arial Nova" w:hAnsi="Arial Nova" w:cs="Arial"/>
          <w:color w:val="000000"/>
          <w:sz w:val="24"/>
          <w:szCs w:val="24"/>
        </w:rPr>
        <w:t xml:space="preserve">, por actualizarse </w:t>
      </w:r>
      <w:r w:rsidR="00D674EF" w:rsidRPr="000C3C4E">
        <w:rPr>
          <w:rFonts w:ascii="Arial Nova" w:eastAsia="Arial Nova" w:hAnsi="Arial Nova" w:cs="Arial"/>
          <w:color w:val="000000"/>
          <w:sz w:val="24"/>
          <w:szCs w:val="24"/>
        </w:rPr>
        <w:t>las causales de improcedencia y sobreseimiento contenidas en los artículos</w:t>
      </w:r>
      <w:r w:rsidR="00064CC3" w:rsidRPr="000C3C4E">
        <w:rPr>
          <w:rFonts w:ascii="Arial Nova" w:eastAsia="Arial Nova" w:hAnsi="Arial Nova" w:cs="Arial"/>
          <w:color w:val="000000"/>
          <w:sz w:val="24"/>
          <w:szCs w:val="24"/>
        </w:rPr>
        <w:t xml:space="preserve"> </w:t>
      </w:r>
      <w:r w:rsidR="00B70B10" w:rsidRPr="000C3C4E">
        <w:rPr>
          <w:rFonts w:ascii="Arial Nova" w:eastAsia="Arial Nova" w:hAnsi="Arial Nova" w:cs="Arial"/>
          <w:color w:val="000000"/>
          <w:sz w:val="24"/>
          <w:szCs w:val="24"/>
        </w:rPr>
        <w:t xml:space="preserve">303, fracción II, III y IV, en relación con el artículo 302, fracción V; </w:t>
      </w:r>
      <w:r w:rsidR="00C806C5" w:rsidRPr="000C3C4E">
        <w:rPr>
          <w:rFonts w:ascii="Arial Nova" w:eastAsia="Arial Nova" w:hAnsi="Arial Nova" w:cs="Arial"/>
          <w:color w:val="000000"/>
          <w:sz w:val="24"/>
          <w:szCs w:val="24"/>
        </w:rPr>
        <w:t>304, fracción II, inciso a); y, 305, fracción V, del Código Electoral.</w:t>
      </w:r>
    </w:p>
    <w:p w14:paraId="1F4C8DBC" w14:textId="77777777" w:rsidR="00D916D7" w:rsidRDefault="00D916D7" w:rsidP="00D916D7">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color w:val="000000"/>
          <w:sz w:val="24"/>
          <w:szCs w:val="24"/>
        </w:rPr>
      </w:pPr>
    </w:p>
    <w:p w14:paraId="39B1ACD4" w14:textId="6C58A205" w:rsidR="00B44840" w:rsidRPr="000C3C4E" w:rsidRDefault="007E2F45" w:rsidP="00D916D7">
      <w:pPr>
        <w:pStyle w:val="Prrafodelista"/>
        <w:pBdr>
          <w:top w:val="nil"/>
          <w:left w:val="nil"/>
          <w:bottom w:val="nil"/>
          <w:right w:val="nil"/>
          <w:between w:val="nil"/>
        </w:pBdr>
        <w:tabs>
          <w:tab w:val="left" w:pos="0"/>
        </w:tabs>
        <w:spacing w:before="280" w:after="0" w:line="360" w:lineRule="auto"/>
        <w:ind w:left="0"/>
        <w:jc w:val="both"/>
        <w:rPr>
          <w:rFonts w:ascii="Arial Nova" w:eastAsia="Arial Nova" w:hAnsi="Arial Nova" w:cs="Arial"/>
          <w:sz w:val="24"/>
          <w:szCs w:val="24"/>
        </w:rPr>
      </w:pPr>
      <w:r w:rsidRPr="000C3C4E">
        <w:rPr>
          <w:rFonts w:ascii="Arial Nova" w:eastAsia="Arial Nova" w:hAnsi="Arial Nova" w:cs="Arial"/>
          <w:sz w:val="24"/>
          <w:szCs w:val="24"/>
        </w:rPr>
        <w:t>Por lo expuesto y fundado se resuelve:</w:t>
      </w:r>
    </w:p>
    <w:p w14:paraId="704024AB" w14:textId="77777777" w:rsidR="00B44840" w:rsidRPr="000C3C4E" w:rsidRDefault="00B44840">
      <w:pPr>
        <w:spacing w:after="0" w:line="360" w:lineRule="auto"/>
        <w:jc w:val="both"/>
        <w:rPr>
          <w:rFonts w:ascii="Arial Nova" w:eastAsia="Arial Nova" w:hAnsi="Arial Nova" w:cs="Arial"/>
          <w:sz w:val="24"/>
          <w:szCs w:val="24"/>
        </w:rPr>
      </w:pPr>
    </w:p>
    <w:p w14:paraId="67CBA449" w14:textId="1B5BE52F" w:rsidR="00B44840" w:rsidRPr="000C3C4E" w:rsidRDefault="007E2F45">
      <w:pPr>
        <w:spacing w:after="0" w:line="360" w:lineRule="auto"/>
        <w:jc w:val="both"/>
        <w:rPr>
          <w:rFonts w:ascii="Arial Nova" w:eastAsia="Arial Nova" w:hAnsi="Arial Nova" w:cs="Arial"/>
          <w:sz w:val="24"/>
          <w:szCs w:val="24"/>
        </w:rPr>
      </w:pPr>
      <w:r w:rsidRPr="000C3C4E">
        <w:rPr>
          <w:rFonts w:ascii="Arial Nova" w:eastAsia="Arial Nova" w:hAnsi="Arial Nova" w:cs="Arial"/>
          <w:b/>
          <w:sz w:val="24"/>
          <w:szCs w:val="24"/>
        </w:rPr>
        <w:t>ÚNICO</w:t>
      </w:r>
      <w:r w:rsidRPr="000C3C4E">
        <w:rPr>
          <w:rFonts w:ascii="Arial Nova" w:eastAsia="Arial Nova" w:hAnsi="Arial Nova" w:cs="Arial"/>
          <w:sz w:val="24"/>
          <w:szCs w:val="24"/>
        </w:rPr>
        <w:t>. Se desecha de plano la demanda</w:t>
      </w:r>
      <w:r w:rsidR="00ED42B8" w:rsidRPr="000C3C4E">
        <w:rPr>
          <w:rFonts w:ascii="Arial Nova" w:eastAsia="Arial Nova" w:hAnsi="Arial Nova" w:cs="Arial"/>
          <w:sz w:val="24"/>
          <w:szCs w:val="24"/>
        </w:rPr>
        <w:t xml:space="preserve"> por actualizarse las causales de improcedencia y sobreseimiento precisadas en la sentencia. </w:t>
      </w:r>
    </w:p>
    <w:p w14:paraId="0A6A8194" w14:textId="77777777" w:rsidR="00B44840" w:rsidRPr="000C3C4E" w:rsidRDefault="00B44840">
      <w:pPr>
        <w:spacing w:after="0" w:line="360" w:lineRule="auto"/>
        <w:jc w:val="both"/>
        <w:rPr>
          <w:rFonts w:ascii="Arial Nova" w:eastAsia="Arial Nova" w:hAnsi="Arial Nova" w:cs="Arial"/>
          <w:sz w:val="24"/>
          <w:szCs w:val="24"/>
        </w:rPr>
      </w:pPr>
    </w:p>
    <w:p w14:paraId="32F9C450" w14:textId="77777777" w:rsidR="00B44840" w:rsidRPr="000C3C4E" w:rsidRDefault="007E2F45">
      <w:pPr>
        <w:pBdr>
          <w:top w:val="nil"/>
          <w:left w:val="nil"/>
          <w:bottom w:val="nil"/>
          <w:right w:val="nil"/>
          <w:between w:val="nil"/>
        </w:pBdr>
        <w:spacing w:after="0" w:line="360" w:lineRule="auto"/>
        <w:jc w:val="both"/>
        <w:rPr>
          <w:rFonts w:ascii="Arial Nova" w:eastAsia="Arial Nova" w:hAnsi="Arial Nova" w:cs="Arial"/>
          <w:sz w:val="24"/>
          <w:szCs w:val="24"/>
        </w:rPr>
      </w:pPr>
      <w:r w:rsidRPr="000C3C4E">
        <w:rPr>
          <w:rFonts w:ascii="Arial Nova" w:eastAsia="Arial Nova" w:hAnsi="Arial Nova" w:cs="Arial"/>
          <w:b/>
          <w:sz w:val="24"/>
          <w:szCs w:val="24"/>
        </w:rPr>
        <w:t xml:space="preserve">NOTIFÍQUESE </w:t>
      </w:r>
      <w:r w:rsidRPr="000C3C4E">
        <w:rPr>
          <w:rFonts w:ascii="Arial Nova" w:eastAsia="Arial Nova" w:hAnsi="Arial Nova" w:cs="Arial"/>
          <w:sz w:val="24"/>
          <w:szCs w:val="24"/>
        </w:rPr>
        <w:t xml:space="preserve">como en derecho proceda y en su oportunidad, archívese el presente expediente como asunto concluido. </w:t>
      </w:r>
    </w:p>
    <w:p w14:paraId="32ECF7B9" w14:textId="77777777" w:rsidR="00B44840" w:rsidRPr="000C3C4E" w:rsidRDefault="00B44840">
      <w:pPr>
        <w:pBdr>
          <w:top w:val="nil"/>
          <w:left w:val="nil"/>
          <w:bottom w:val="nil"/>
          <w:right w:val="nil"/>
          <w:between w:val="nil"/>
        </w:pBdr>
        <w:spacing w:after="0" w:line="360" w:lineRule="auto"/>
        <w:jc w:val="both"/>
        <w:rPr>
          <w:rFonts w:ascii="Arial Nova" w:eastAsia="Arial Nova" w:hAnsi="Arial Nova" w:cs="Arial"/>
          <w:sz w:val="24"/>
          <w:szCs w:val="24"/>
        </w:rPr>
      </w:pPr>
    </w:p>
    <w:p w14:paraId="31EDC33D" w14:textId="3AFBAC46" w:rsidR="00B44840" w:rsidRPr="000C3C4E" w:rsidRDefault="007E2F45">
      <w:pPr>
        <w:pBdr>
          <w:top w:val="nil"/>
          <w:left w:val="nil"/>
          <w:bottom w:val="nil"/>
          <w:right w:val="nil"/>
          <w:between w:val="nil"/>
        </w:pBdr>
        <w:spacing w:after="0" w:line="360" w:lineRule="auto"/>
        <w:jc w:val="both"/>
        <w:rPr>
          <w:rFonts w:ascii="Arial Nova" w:eastAsia="Arial Nova" w:hAnsi="Arial Nova" w:cs="Arial"/>
          <w:sz w:val="24"/>
          <w:szCs w:val="24"/>
        </w:rPr>
      </w:pPr>
      <w:r w:rsidRPr="000C3C4E">
        <w:rPr>
          <w:rFonts w:ascii="Arial Nova" w:eastAsia="Arial Nova" w:hAnsi="Arial Nova" w:cs="Arial"/>
          <w:sz w:val="24"/>
          <w:szCs w:val="24"/>
        </w:rPr>
        <w:t xml:space="preserve">Así lo resolvió el Tribunal Electoral del Estado de Aguascalientes, por unanimidad de votos de la Magistrada y Magistrados que lo integran, ante el Secretario General de Acuerdos, quien autoriza y da fe.  </w:t>
      </w:r>
    </w:p>
    <w:p w14:paraId="0967B635" w14:textId="77777777" w:rsidR="00B44840" w:rsidRPr="000C3C4E" w:rsidRDefault="00B44840">
      <w:pPr>
        <w:pBdr>
          <w:top w:val="nil"/>
          <w:left w:val="nil"/>
          <w:bottom w:val="nil"/>
          <w:right w:val="nil"/>
          <w:between w:val="nil"/>
        </w:pBdr>
        <w:spacing w:after="0" w:line="360" w:lineRule="auto"/>
        <w:jc w:val="both"/>
        <w:rPr>
          <w:rFonts w:ascii="Arial Nova" w:eastAsia="Arial Nova" w:hAnsi="Arial Nova" w:cs="Arial"/>
          <w:sz w:val="24"/>
          <w:szCs w:val="24"/>
        </w:rPr>
      </w:pPr>
    </w:p>
    <w:tbl>
      <w:tblPr>
        <w:tblStyle w:val="a0"/>
        <w:tblW w:w="911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B44840" w:rsidRPr="000C3C4E" w14:paraId="10982EC9" w14:textId="77777777">
        <w:trPr>
          <w:trHeight w:val="2136"/>
          <w:jc w:val="center"/>
        </w:trPr>
        <w:tc>
          <w:tcPr>
            <w:tcW w:w="9118" w:type="dxa"/>
            <w:gridSpan w:val="2"/>
          </w:tcPr>
          <w:p w14:paraId="6AC5C7D3" w14:textId="77777777" w:rsidR="00B44840" w:rsidRPr="000C3C4E" w:rsidRDefault="007E2F45">
            <w:pPr>
              <w:pBdr>
                <w:top w:val="nil"/>
                <w:left w:val="nil"/>
                <w:bottom w:val="nil"/>
                <w:right w:val="nil"/>
                <w:between w:val="nil"/>
              </w:pBdr>
              <w:spacing w:line="360" w:lineRule="auto"/>
              <w:jc w:val="center"/>
              <w:rPr>
                <w:rFonts w:ascii="Arial Nova" w:eastAsia="Arial Nova" w:hAnsi="Arial Nova" w:cs="Arial"/>
                <w:b/>
                <w:sz w:val="24"/>
                <w:szCs w:val="24"/>
              </w:rPr>
            </w:pPr>
            <w:r w:rsidRPr="000C3C4E">
              <w:rPr>
                <w:rFonts w:ascii="Arial Nova" w:eastAsia="Arial Nova" w:hAnsi="Arial Nova" w:cs="Arial"/>
                <w:b/>
                <w:sz w:val="24"/>
                <w:szCs w:val="24"/>
              </w:rPr>
              <w:t>MAGISTRADA PRESIDENTA</w:t>
            </w:r>
          </w:p>
          <w:p w14:paraId="408FC8D0" w14:textId="77777777" w:rsidR="00B44840" w:rsidRPr="000C3C4E" w:rsidRDefault="00B44840">
            <w:pPr>
              <w:pBdr>
                <w:top w:val="nil"/>
                <w:left w:val="nil"/>
                <w:bottom w:val="nil"/>
                <w:right w:val="nil"/>
                <w:between w:val="nil"/>
              </w:pBdr>
              <w:spacing w:line="360" w:lineRule="auto"/>
              <w:jc w:val="center"/>
              <w:rPr>
                <w:rFonts w:ascii="Arial Nova" w:eastAsia="Arial Nova" w:hAnsi="Arial Nova" w:cs="Arial"/>
                <w:b/>
                <w:sz w:val="24"/>
                <w:szCs w:val="24"/>
              </w:rPr>
            </w:pPr>
          </w:p>
          <w:p w14:paraId="6717A169" w14:textId="77777777" w:rsidR="00B44840" w:rsidRPr="000C3C4E" w:rsidRDefault="007E2F45">
            <w:pPr>
              <w:pBdr>
                <w:top w:val="nil"/>
                <w:left w:val="nil"/>
                <w:bottom w:val="nil"/>
                <w:right w:val="nil"/>
                <w:between w:val="nil"/>
              </w:pBdr>
              <w:spacing w:line="360" w:lineRule="auto"/>
              <w:jc w:val="center"/>
              <w:rPr>
                <w:rFonts w:ascii="Arial Nova" w:eastAsia="Arial Nova" w:hAnsi="Arial Nova" w:cs="Arial"/>
                <w:b/>
                <w:sz w:val="24"/>
                <w:szCs w:val="24"/>
              </w:rPr>
            </w:pPr>
            <w:r w:rsidRPr="000C3C4E">
              <w:rPr>
                <w:rFonts w:ascii="Arial Nova" w:eastAsia="Arial Nova" w:hAnsi="Arial Nova" w:cs="Arial"/>
                <w:b/>
                <w:sz w:val="24"/>
                <w:szCs w:val="24"/>
              </w:rPr>
              <w:t>CLAUDIA ELOISA DÍAZ DE LEÓN GONZÁLEZ</w:t>
            </w:r>
          </w:p>
        </w:tc>
      </w:tr>
      <w:tr w:rsidR="00B44840" w:rsidRPr="000C3C4E" w14:paraId="44B31CD8" w14:textId="77777777">
        <w:trPr>
          <w:jc w:val="center"/>
        </w:trPr>
        <w:tc>
          <w:tcPr>
            <w:tcW w:w="4558" w:type="dxa"/>
          </w:tcPr>
          <w:p w14:paraId="39478F3D" w14:textId="77777777" w:rsidR="00B44840" w:rsidRPr="000C3C4E" w:rsidRDefault="007E2F45">
            <w:pPr>
              <w:pBdr>
                <w:top w:val="nil"/>
                <w:left w:val="nil"/>
                <w:bottom w:val="nil"/>
                <w:right w:val="nil"/>
                <w:between w:val="nil"/>
              </w:pBdr>
              <w:spacing w:line="360" w:lineRule="auto"/>
              <w:jc w:val="center"/>
              <w:rPr>
                <w:rFonts w:ascii="Arial Nova" w:eastAsia="Arial Nova" w:hAnsi="Arial Nova" w:cs="Arial"/>
                <w:b/>
                <w:sz w:val="24"/>
                <w:szCs w:val="24"/>
              </w:rPr>
            </w:pPr>
            <w:r w:rsidRPr="000C3C4E">
              <w:rPr>
                <w:rFonts w:ascii="Arial Nova" w:eastAsia="Arial Nova" w:hAnsi="Arial Nova" w:cs="Arial"/>
                <w:b/>
                <w:sz w:val="24"/>
                <w:szCs w:val="24"/>
              </w:rPr>
              <w:t>MAGISTRADA</w:t>
            </w:r>
          </w:p>
          <w:p w14:paraId="094EF62C" w14:textId="77777777" w:rsidR="00B44840" w:rsidRPr="000C3C4E" w:rsidRDefault="00B44840">
            <w:pPr>
              <w:pBdr>
                <w:top w:val="nil"/>
                <w:left w:val="nil"/>
                <w:bottom w:val="nil"/>
                <w:right w:val="nil"/>
                <w:between w:val="nil"/>
              </w:pBdr>
              <w:spacing w:line="360" w:lineRule="auto"/>
              <w:jc w:val="center"/>
              <w:rPr>
                <w:rFonts w:ascii="Arial Nova" w:eastAsia="Arial Nova" w:hAnsi="Arial Nova" w:cs="Arial"/>
                <w:b/>
                <w:sz w:val="24"/>
                <w:szCs w:val="24"/>
              </w:rPr>
            </w:pPr>
          </w:p>
          <w:p w14:paraId="3546B5C0" w14:textId="77777777" w:rsidR="00B44840" w:rsidRPr="000C3C4E" w:rsidRDefault="00B44840">
            <w:pPr>
              <w:pBdr>
                <w:top w:val="nil"/>
                <w:left w:val="nil"/>
                <w:bottom w:val="nil"/>
                <w:right w:val="nil"/>
                <w:between w:val="nil"/>
              </w:pBdr>
              <w:spacing w:line="360" w:lineRule="auto"/>
              <w:jc w:val="center"/>
              <w:rPr>
                <w:rFonts w:ascii="Arial Nova" w:eastAsia="Arial Nova" w:hAnsi="Arial Nova" w:cs="Arial"/>
                <w:b/>
                <w:sz w:val="24"/>
                <w:szCs w:val="24"/>
              </w:rPr>
            </w:pPr>
          </w:p>
          <w:p w14:paraId="74B75054" w14:textId="77777777" w:rsidR="00B44840" w:rsidRPr="000C3C4E" w:rsidRDefault="007E2F45">
            <w:pPr>
              <w:pBdr>
                <w:top w:val="nil"/>
                <w:left w:val="nil"/>
                <w:bottom w:val="nil"/>
                <w:right w:val="nil"/>
                <w:between w:val="nil"/>
              </w:pBdr>
              <w:spacing w:line="360" w:lineRule="auto"/>
              <w:jc w:val="center"/>
              <w:rPr>
                <w:rFonts w:ascii="Arial Nova" w:eastAsia="Arial Nova" w:hAnsi="Arial Nova" w:cs="Arial"/>
                <w:b/>
                <w:sz w:val="24"/>
                <w:szCs w:val="24"/>
              </w:rPr>
            </w:pPr>
            <w:r w:rsidRPr="000C3C4E">
              <w:rPr>
                <w:rFonts w:ascii="Arial Nova" w:eastAsia="Arial Nova" w:hAnsi="Arial Nova" w:cs="Arial"/>
                <w:b/>
                <w:sz w:val="24"/>
                <w:szCs w:val="24"/>
              </w:rPr>
              <w:t>LAURA HORTENSIA LLAMAS HERNÁNDEZ</w:t>
            </w:r>
          </w:p>
        </w:tc>
        <w:tc>
          <w:tcPr>
            <w:tcW w:w="4560" w:type="dxa"/>
          </w:tcPr>
          <w:p w14:paraId="37918E98" w14:textId="77777777" w:rsidR="00B44840" w:rsidRPr="000C3C4E" w:rsidRDefault="007E2F45">
            <w:pPr>
              <w:pBdr>
                <w:top w:val="nil"/>
                <w:left w:val="nil"/>
                <w:bottom w:val="nil"/>
                <w:right w:val="nil"/>
                <w:between w:val="nil"/>
              </w:pBdr>
              <w:spacing w:line="360" w:lineRule="auto"/>
              <w:jc w:val="center"/>
              <w:rPr>
                <w:rFonts w:ascii="Arial Nova" w:eastAsia="Arial Nova" w:hAnsi="Arial Nova" w:cs="Arial"/>
                <w:b/>
                <w:sz w:val="24"/>
                <w:szCs w:val="24"/>
              </w:rPr>
            </w:pPr>
            <w:r w:rsidRPr="000C3C4E">
              <w:rPr>
                <w:rFonts w:ascii="Arial Nova" w:eastAsia="Arial Nova" w:hAnsi="Arial Nova" w:cs="Arial"/>
                <w:b/>
                <w:sz w:val="24"/>
                <w:szCs w:val="24"/>
              </w:rPr>
              <w:t>MAGISTRADO</w:t>
            </w:r>
          </w:p>
          <w:p w14:paraId="66181C3B" w14:textId="77777777" w:rsidR="00B44840" w:rsidRPr="000C3C4E" w:rsidRDefault="00B44840">
            <w:pPr>
              <w:pBdr>
                <w:top w:val="nil"/>
                <w:left w:val="nil"/>
                <w:bottom w:val="nil"/>
                <w:right w:val="nil"/>
                <w:between w:val="nil"/>
              </w:pBdr>
              <w:spacing w:line="360" w:lineRule="auto"/>
              <w:jc w:val="center"/>
              <w:rPr>
                <w:rFonts w:ascii="Arial Nova" w:eastAsia="Arial Nova" w:hAnsi="Arial Nova" w:cs="Arial"/>
                <w:b/>
                <w:sz w:val="24"/>
                <w:szCs w:val="24"/>
              </w:rPr>
            </w:pPr>
          </w:p>
          <w:p w14:paraId="45FFFA6B" w14:textId="77777777" w:rsidR="00B44840" w:rsidRPr="000C3C4E" w:rsidRDefault="00B44840">
            <w:pPr>
              <w:pBdr>
                <w:top w:val="nil"/>
                <w:left w:val="nil"/>
                <w:bottom w:val="nil"/>
                <w:right w:val="nil"/>
                <w:between w:val="nil"/>
              </w:pBdr>
              <w:spacing w:line="360" w:lineRule="auto"/>
              <w:jc w:val="center"/>
              <w:rPr>
                <w:rFonts w:ascii="Arial Nova" w:eastAsia="Arial Nova" w:hAnsi="Arial Nova" w:cs="Arial"/>
                <w:b/>
                <w:sz w:val="24"/>
                <w:szCs w:val="24"/>
              </w:rPr>
            </w:pPr>
          </w:p>
          <w:p w14:paraId="0836C5CC" w14:textId="77777777" w:rsidR="00B44840" w:rsidRPr="000C3C4E" w:rsidRDefault="007E2F45">
            <w:pPr>
              <w:pBdr>
                <w:top w:val="nil"/>
                <w:left w:val="nil"/>
                <w:bottom w:val="nil"/>
                <w:right w:val="nil"/>
                <w:between w:val="nil"/>
              </w:pBdr>
              <w:spacing w:line="360" w:lineRule="auto"/>
              <w:jc w:val="center"/>
              <w:rPr>
                <w:rFonts w:ascii="Arial Nova" w:eastAsia="Arial Nova" w:hAnsi="Arial Nova" w:cs="Arial"/>
                <w:b/>
                <w:sz w:val="24"/>
                <w:szCs w:val="24"/>
              </w:rPr>
            </w:pPr>
            <w:r w:rsidRPr="000C3C4E">
              <w:rPr>
                <w:rFonts w:ascii="Arial Nova" w:eastAsia="Arial Nova" w:hAnsi="Arial Nova" w:cs="Arial"/>
                <w:b/>
                <w:sz w:val="24"/>
                <w:szCs w:val="24"/>
              </w:rPr>
              <w:t>HÉCTOR SALVADOR</w:t>
            </w:r>
          </w:p>
          <w:p w14:paraId="384EDE4E" w14:textId="77777777" w:rsidR="00B44840" w:rsidRPr="000C3C4E" w:rsidRDefault="007E2F45">
            <w:pPr>
              <w:pBdr>
                <w:top w:val="nil"/>
                <w:left w:val="nil"/>
                <w:bottom w:val="nil"/>
                <w:right w:val="nil"/>
                <w:between w:val="nil"/>
              </w:pBdr>
              <w:spacing w:line="360" w:lineRule="auto"/>
              <w:jc w:val="center"/>
              <w:rPr>
                <w:rFonts w:ascii="Arial Nova" w:eastAsia="Arial Nova" w:hAnsi="Arial Nova" w:cs="Arial"/>
                <w:b/>
                <w:sz w:val="24"/>
                <w:szCs w:val="24"/>
              </w:rPr>
            </w:pPr>
            <w:r w:rsidRPr="000C3C4E">
              <w:rPr>
                <w:rFonts w:ascii="Arial Nova" w:eastAsia="Arial Nova" w:hAnsi="Arial Nova" w:cs="Arial"/>
                <w:b/>
                <w:sz w:val="24"/>
                <w:szCs w:val="24"/>
              </w:rPr>
              <w:t>HERNÁNDEZ GALLEGOS</w:t>
            </w:r>
          </w:p>
        </w:tc>
      </w:tr>
      <w:tr w:rsidR="00B44840" w:rsidRPr="000C3C4E" w14:paraId="50EEA4CA" w14:textId="77777777">
        <w:trPr>
          <w:jc w:val="center"/>
        </w:trPr>
        <w:tc>
          <w:tcPr>
            <w:tcW w:w="9118" w:type="dxa"/>
            <w:gridSpan w:val="2"/>
          </w:tcPr>
          <w:p w14:paraId="26666163" w14:textId="77777777" w:rsidR="00B44840" w:rsidRPr="000C3C4E" w:rsidRDefault="00B44840">
            <w:pPr>
              <w:pBdr>
                <w:top w:val="nil"/>
                <w:left w:val="nil"/>
                <w:bottom w:val="nil"/>
                <w:right w:val="nil"/>
                <w:between w:val="nil"/>
              </w:pBdr>
              <w:spacing w:line="360" w:lineRule="auto"/>
              <w:jc w:val="both"/>
              <w:rPr>
                <w:rFonts w:ascii="Arial Nova" w:eastAsia="Arial Nova" w:hAnsi="Arial Nova" w:cs="Arial"/>
                <w:b/>
                <w:sz w:val="24"/>
                <w:szCs w:val="24"/>
              </w:rPr>
            </w:pPr>
          </w:p>
          <w:p w14:paraId="40B2E16A" w14:textId="77777777" w:rsidR="00B44840" w:rsidRPr="000C3C4E" w:rsidRDefault="007E2F45">
            <w:pPr>
              <w:pBdr>
                <w:top w:val="nil"/>
                <w:left w:val="nil"/>
                <w:bottom w:val="nil"/>
                <w:right w:val="nil"/>
                <w:between w:val="nil"/>
              </w:pBdr>
              <w:spacing w:line="360" w:lineRule="auto"/>
              <w:jc w:val="center"/>
              <w:rPr>
                <w:rFonts w:ascii="Arial Nova" w:eastAsia="Arial Nova" w:hAnsi="Arial Nova" w:cs="Arial"/>
                <w:b/>
                <w:sz w:val="24"/>
                <w:szCs w:val="24"/>
              </w:rPr>
            </w:pPr>
            <w:r w:rsidRPr="000C3C4E">
              <w:rPr>
                <w:rFonts w:ascii="Arial Nova" w:eastAsia="Arial Nova" w:hAnsi="Arial Nova" w:cs="Arial"/>
                <w:b/>
                <w:sz w:val="24"/>
                <w:szCs w:val="24"/>
              </w:rPr>
              <w:t>SECRETARIO GENERAL DE ACUERDOS</w:t>
            </w:r>
          </w:p>
          <w:p w14:paraId="43272CCE" w14:textId="77777777" w:rsidR="00B44840" w:rsidRPr="000C3C4E" w:rsidRDefault="007E2F45">
            <w:pPr>
              <w:pBdr>
                <w:top w:val="nil"/>
                <w:left w:val="nil"/>
                <w:bottom w:val="nil"/>
                <w:right w:val="nil"/>
                <w:between w:val="nil"/>
              </w:pBdr>
              <w:spacing w:line="360" w:lineRule="auto"/>
              <w:jc w:val="center"/>
              <w:rPr>
                <w:rFonts w:ascii="Arial Nova" w:eastAsia="Arial Nova" w:hAnsi="Arial Nova" w:cs="Arial"/>
                <w:b/>
                <w:sz w:val="24"/>
                <w:szCs w:val="24"/>
              </w:rPr>
            </w:pPr>
            <w:r w:rsidRPr="000C3C4E">
              <w:rPr>
                <w:rFonts w:ascii="Arial Nova" w:eastAsia="Arial Nova" w:hAnsi="Arial Nova" w:cs="Arial"/>
                <w:b/>
                <w:sz w:val="24"/>
                <w:szCs w:val="24"/>
              </w:rPr>
              <w:t>JESÚS OCIEL BAENA SAUCEDO</w:t>
            </w:r>
          </w:p>
        </w:tc>
      </w:tr>
    </w:tbl>
    <w:p w14:paraId="6E34BDEF" w14:textId="77777777" w:rsidR="00B44840" w:rsidRPr="000C3C4E" w:rsidRDefault="00B44840">
      <w:pPr>
        <w:spacing w:after="160" w:line="259" w:lineRule="auto"/>
        <w:jc w:val="both"/>
        <w:rPr>
          <w:rFonts w:ascii="Arial Nova" w:eastAsia="Arial Nova" w:hAnsi="Arial Nova" w:cs="Arial"/>
          <w:sz w:val="24"/>
          <w:szCs w:val="24"/>
        </w:rPr>
      </w:pPr>
    </w:p>
    <w:sectPr w:rsidR="00B44840" w:rsidRPr="000C3C4E" w:rsidSect="00EB3CF1">
      <w:headerReference w:type="even" r:id="rId8"/>
      <w:headerReference w:type="default" r:id="rId9"/>
      <w:footerReference w:type="even" r:id="rId10"/>
      <w:footerReference w:type="default" r:id="rId11"/>
      <w:headerReference w:type="first" r:id="rId12"/>
      <w:footerReference w:type="first" r:id="rId13"/>
      <w:pgSz w:w="12240" w:h="20160"/>
      <w:pgMar w:top="2694" w:right="1325" w:bottom="1417"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AC80B" w14:textId="77777777" w:rsidR="002258D4" w:rsidRDefault="002258D4">
      <w:pPr>
        <w:spacing w:after="0" w:line="240" w:lineRule="auto"/>
      </w:pPr>
      <w:r>
        <w:separator/>
      </w:r>
    </w:p>
  </w:endnote>
  <w:endnote w:type="continuationSeparator" w:id="0">
    <w:p w14:paraId="03C17F5C" w14:textId="77777777" w:rsidR="002258D4" w:rsidRDefault="0022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8535F" w14:textId="77777777" w:rsidR="00096A39" w:rsidRDefault="00096A3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0043D" w14:textId="77777777" w:rsidR="00096A39" w:rsidRDefault="00096A3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FC93" w14:textId="77777777" w:rsidR="00096A39" w:rsidRDefault="00096A3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56B69" w14:textId="77777777" w:rsidR="002258D4" w:rsidRDefault="002258D4">
      <w:pPr>
        <w:spacing w:after="0" w:line="240" w:lineRule="auto"/>
      </w:pPr>
      <w:r>
        <w:separator/>
      </w:r>
    </w:p>
  </w:footnote>
  <w:footnote w:type="continuationSeparator" w:id="0">
    <w:p w14:paraId="5AB0DE68" w14:textId="77777777" w:rsidR="002258D4" w:rsidRDefault="002258D4">
      <w:pPr>
        <w:spacing w:after="0" w:line="240" w:lineRule="auto"/>
      </w:pPr>
      <w:r>
        <w:continuationSeparator/>
      </w:r>
    </w:p>
  </w:footnote>
  <w:footnote w:id="1">
    <w:p w14:paraId="1AF0F0DA" w14:textId="77777777" w:rsidR="00096A39" w:rsidRPr="00037649" w:rsidRDefault="00096A39" w:rsidP="00037649">
      <w:pPr>
        <w:pBdr>
          <w:top w:val="nil"/>
          <w:left w:val="nil"/>
          <w:bottom w:val="nil"/>
          <w:right w:val="nil"/>
          <w:between w:val="nil"/>
        </w:pBdr>
        <w:spacing w:after="0" w:line="240" w:lineRule="auto"/>
        <w:jc w:val="both"/>
        <w:rPr>
          <w:rFonts w:ascii="Arial Nova" w:hAnsi="Arial Nova" w:cs="Arial"/>
          <w:color w:val="000000"/>
          <w:sz w:val="16"/>
          <w:szCs w:val="16"/>
        </w:rPr>
      </w:pPr>
      <w:r w:rsidRPr="00037649">
        <w:rPr>
          <w:rFonts w:ascii="Arial Nova" w:hAnsi="Arial Nova" w:cs="Arial"/>
          <w:sz w:val="16"/>
          <w:szCs w:val="16"/>
          <w:vertAlign w:val="superscript"/>
        </w:rPr>
        <w:footnoteRef/>
      </w:r>
      <w:r w:rsidRPr="00037649">
        <w:rPr>
          <w:rFonts w:ascii="Arial Nova" w:hAnsi="Arial Nova" w:cs="Arial"/>
          <w:color w:val="000000"/>
          <w:sz w:val="16"/>
          <w:szCs w:val="16"/>
        </w:rPr>
        <w:t xml:space="preserve"> SECRETARIO DE ESTUDIO: Néstor Enrique Rivera López.</w:t>
      </w:r>
    </w:p>
  </w:footnote>
  <w:footnote w:id="2">
    <w:p w14:paraId="0389FCE1" w14:textId="7C133150" w:rsidR="00096A39" w:rsidRPr="00037649" w:rsidRDefault="00096A39"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Igual criterio sostiene Sala Superior en el expediente SUP-JDC-0304/2018. </w:t>
      </w:r>
    </w:p>
  </w:footnote>
  <w:footnote w:id="3">
    <w:p w14:paraId="4B18AA8F" w14:textId="00B62BEC" w:rsidR="00096A39" w:rsidRPr="00037649" w:rsidRDefault="00096A39"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Criterio que ha sostenido este Tribunal en sentencias definitivas, véase </w:t>
      </w:r>
      <w:r w:rsidRPr="00037649">
        <w:rPr>
          <w:rFonts w:ascii="Arial Nova" w:hAnsi="Arial Nova" w:cs="Arial"/>
          <w:color w:val="000000"/>
          <w:sz w:val="16"/>
          <w:szCs w:val="16"/>
          <w:shd w:val="clear" w:color="auto" w:fill="FFFFFF"/>
        </w:rPr>
        <w:t>TEEA-JDC-012/2018 Y ACUMULADOS. </w:t>
      </w:r>
    </w:p>
  </w:footnote>
  <w:footnote w:id="4">
    <w:p w14:paraId="59D1ED62" w14:textId="223A8EE1" w:rsidR="0025207A" w:rsidRPr="00037649" w:rsidRDefault="0025207A" w:rsidP="00037649">
      <w:pPr>
        <w:pStyle w:val="Textonotapie"/>
        <w:jc w:val="both"/>
        <w:rPr>
          <w:rFonts w:ascii="Arial Nova" w:hAnsi="Arial Nova"/>
          <w:sz w:val="16"/>
          <w:szCs w:val="16"/>
        </w:rPr>
      </w:pPr>
      <w:r w:rsidRPr="00037649">
        <w:rPr>
          <w:rStyle w:val="Refdenotaalpie"/>
          <w:rFonts w:ascii="Arial Nova" w:hAnsi="Arial Nova"/>
          <w:sz w:val="16"/>
          <w:szCs w:val="16"/>
        </w:rPr>
        <w:footnoteRef/>
      </w:r>
      <w:r w:rsidRPr="00037649">
        <w:rPr>
          <w:rFonts w:ascii="Arial Nova" w:hAnsi="Arial Nova"/>
          <w:sz w:val="16"/>
          <w:szCs w:val="16"/>
        </w:rPr>
        <w:t xml:space="preserve"> </w:t>
      </w:r>
      <w:r w:rsidRPr="00037649">
        <w:rPr>
          <w:rFonts w:ascii="Arial Nova" w:hAnsi="Arial Nova"/>
          <w:color w:val="212529"/>
          <w:sz w:val="16"/>
          <w:szCs w:val="16"/>
          <w:shd w:val="clear" w:color="auto" w:fill="FFFFFF"/>
        </w:rPr>
        <w:t xml:space="preserve">2a./J. 86/2016 (10a.), Jurisprudencia </w:t>
      </w:r>
      <w:r w:rsidR="00E7275A" w:rsidRPr="00037649">
        <w:rPr>
          <w:rFonts w:ascii="Arial Nova" w:hAnsi="Arial Nova"/>
          <w:color w:val="212529"/>
          <w:sz w:val="16"/>
          <w:szCs w:val="16"/>
          <w:shd w:val="clear" w:color="auto" w:fill="FFFFFF"/>
        </w:rPr>
        <w:t xml:space="preserve">consultable en la URL: </w:t>
      </w:r>
      <w:hyperlink r:id="rId1" w:history="1">
        <w:r w:rsidR="00E7275A" w:rsidRPr="00037649">
          <w:rPr>
            <w:rStyle w:val="Hipervnculo"/>
            <w:rFonts w:ascii="Arial Nova" w:hAnsi="Arial Nova"/>
            <w:sz w:val="16"/>
            <w:szCs w:val="16"/>
            <w:shd w:val="clear" w:color="auto" w:fill="FFFFFF"/>
          </w:rPr>
          <w:t>https://sjf2.scjn.gob.mx/detalle/tesis/2012189</w:t>
        </w:r>
      </w:hyperlink>
      <w:r w:rsidR="00E7275A" w:rsidRPr="00037649">
        <w:rPr>
          <w:rFonts w:ascii="Arial Nova" w:hAnsi="Arial Nova"/>
          <w:color w:val="212529"/>
          <w:sz w:val="16"/>
          <w:szCs w:val="16"/>
          <w:shd w:val="clear" w:color="auto" w:fill="FFFFFF"/>
        </w:rPr>
        <w:t xml:space="preserve"> </w:t>
      </w:r>
    </w:p>
  </w:footnote>
  <w:footnote w:id="5">
    <w:p w14:paraId="70B6E1A2" w14:textId="0757D129" w:rsidR="00096A39" w:rsidRPr="00037649" w:rsidRDefault="00096A39"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A igual criterio arribó la Sala Regional Ciudad de México en la sentencia SCM-JDC-1092/2019 Y ACUMULADOS</w:t>
      </w:r>
    </w:p>
  </w:footnote>
  <w:footnote w:id="6">
    <w:p w14:paraId="285489E1" w14:textId="77777777" w:rsidR="00096A39" w:rsidRPr="00037649" w:rsidRDefault="00096A39" w:rsidP="00037649">
      <w:pPr>
        <w:pBdr>
          <w:top w:val="nil"/>
          <w:left w:val="nil"/>
          <w:bottom w:val="nil"/>
          <w:right w:val="nil"/>
          <w:between w:val="nil"/>
        </w:pBdr>
        <w:spacing w:after="0" w:line="240" w:lineRule="auto"/>
        <w:jc w:val="both"/>
        <w:rPr>
          <w:rFonts w:ascii="Arial Nova" w:eastAsia="Arial Nova" w:hAnsi="Arial Nova" w:cs="Arial"/>
          <w:b/>
          <w:color w:val="000000"/>
          <w:sz w:val="16"/>
          <w:szCs w:val="16"/>
        </w:rPr>
      </w:pPr>
      <w:r w:rsidRPr="00037649">
        <w:rPr>
          <w:rFonts w:ascii="Arial Nova" w:hAnsi="Arial Nova" w:cs="Arial"/>
          <w:sz w:val="16"/>
          <w:szCs w:val="16"/>
          <w:vertAlign w:val="superscript"/>
        </w:rPr>
        <w:footnoteRef/>
      </w:r>
      <w:r w:rsidRPr="00037649">
        <w:rPr>
          <w:rFonts w:ascii="Arial Nova" w:eastAsia="Arial Nova" w:hAnsi="Arial Nova" w:cs="Arial"/>
          <w:color w:val="000000"/>
          <w:sz w:val="16"/>
          <w:szCs w:val="16"/>
        </w:rPr>
        <w:t xml:space="preserve"> Criterio contenido en la Jurisprudencia 4/99, de rubro: </w:t>
      </w:r>
      <w:r w:rsidRPr="00037649">
        <w:rPr>
          <w:rFonts w:ascii="Arial Nova" w:eastAsia="Arial Nova" w:hAnsi="Arial Nova" w:cs="Arial"/>
          <w:b/>
          <w:color w:val="000000"/>
          <w:sz w:val="16"/>
          <w:szCs w:val="16"/>
        </w:rPr>
        <w:t>MEDIOS DE IMPUGNACIÓN EN MATERIA ELECTORAL. EL RESOLUTOR DEBE INTERPRETAR EL OCURSO QUE LOS CONTENGA PARA DETERMINAR LA VERDADERA INTENCIÓN DEL ACTOR.</w:t>
      </w:r>
    </w:p>
  </w:footnote>
  <w:footnote w:id="7">
    <w:p w14:paraId="34E65139" w14:textId="77777777" w:rsidR="00096A39" w:rsidRPr="00037649" w:rsidRDefault="00096A39"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Consultable en: Semanario Judicial de la Federación, Sexta Época, Volumen LXXXIV, Tercera Parte, página 9.</w:t>
      </w:r>
    </w:p>
  </w:footnote>
  <w:footnote w:id="8">
    <w:p w14:paraId="4AC09501" w14:textId="7E33BCBD" w:rsidR="00096A39" w:rsidRPr="00037649" w:rsidRDefault="00096A39"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SX-JDC-0493-2018</w:t>
      </w:r>
    </w:p>
  </w:footnote>
  <w:footnote w:id="9">
    <w:p w14:paraId="54E89EFD" w14:textId="77461DC1" w:rsidR="00096A39" w:rsidRPr="00037649" w:rsidRDefault="00096A39"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Jurisprudencia 1a./J. 10/2014 (10a.), emitida por la Primera Sala de la Suprema Corte de Justicia de la Nación, de rubro: "PRINCIPIO PRO PERSONA Y RECURSO EFECTIVO. EL GOBERNADO NO ESTÁ EXIMIDO DE RESPETAR LOS REQUISITOS DE PROCEDENCIA PREVISTOS EN LAS LEYES PARA INTERPONER UN MEDIO DE DEFENSA"</w:t>
      </w:r>
    </w:p>
  </w:footnote>
  <w:footnote w:id="10">
    <w:p w14:paraId="033A5222" w14:textId="5695148A" w:rsidR="00EC4995" w:rsidRPr="00037649" w:rsidRDefault="00EC4995" w:rsidP="00037649">
      <w:pPr>
        <w:pStyle w:val="Textonotapie"/>
        <w:jc w:val="both"/>
        <w:rPr>
          <w:rFonts w:ascii="Arial Nova" w:hAnsi="Arial Nova"/>
          <w:sz w:val="16"/>
          <w:szCs w:val="16"/>
        </w:rPr>
      </w:pPr>
      <w:r w:rsidRPr="00037649">
        <w:rPr>
          <w:rStyle w:val="Refdenotaalpie"/>
          <w:rFonts w:ascii="Arial Nova" w:hAnsi="Arial Nova"/>
          <w:sz w:val="16"/>
          <w:szCs w:val="16"/>
        </w:rPr>
        <w:footnoteRef/>
      </w:r>
      <w:r w:rsidRPr="00037649">
        <w:rPr>
          <w:rFonts w:ascii="Arial Nova" w:hAnsi="Arial Nova"/>
          <w:sz w:val="16"/>
          <w:szCs w:val="16"/>
        </w:rPr>
        <w:t xml:space="preserve"> CONSULTABLE EN LA LIGA URL:</w:t>
      </w:r>
      <w:r w:rsidR="00107DF3" w:rsidRPr="00037649">
        <w:rPr>
          <w:rFonts w:ascii="Arial Nova" w:hAnsi="Arial Nova"/>
          <w:sz w:val="16"/>
          <w:szCs w:val="16"/>
        </w:rPr>
        <w:t xml:space="preserve"> </w:t>
      </w:r>
      <w:hyperlink r:id="rId2" w:history="1">
        <w:r w:rsidR="002E5894" w:rsidRPr="00037649">
          <w:rPr>
            <w:rStyle w:val="Hipervnculo"/>
            <w:rFonts w:ascii="Arial Nova" w:hAnsi="Arial Nova"/>
            <w:sz w:val="16"/>
            <w:szCs w:val="16"/>
          </w:rPr>
          <w:t>www.teeags.mx/estradoselectronicos</w:t>
        </w:r>
      </w:hyperlink>
      <w:r w:rsidR="002E5894" w:rsidRPr="00037649">
        <w:rPr>
          <w:rFonts w:ascii="Arial Nova" w:hAnsi="Arial Nova"/>
          <w:sz w:val="16"/>
          <w:szCs w:val="16"/>
        </w:rPr>
        <w:t xml:space="preserve"> </w:t>
      </w:r>
    </w:p>
  </w:footnote>
  <w:footnote w:id="11">
    <w:p w14:paraId="2A4714EB" w14:textId="77777777" w:rsidR="00096A39" w:rsidRPr="00037649" w:rsidRDefault="00096A39" w:rsidP="00037649">
      <w:pPr>
        <w:pBdr>
          <w:top w:val="nil"/>
          <w:left w:val="nil"/>
          <w:bottom w:val="nil"/>
          <w:right w:val="nil"/>
          <w:between w:val="nil"/>
        </w:pBdr>
        <w:spacing w:after="0" w:line="240" w:lineRule="auto"/>
        <w:jc w:val="both"/>
        <w:rPr>
          <w:rFonts w:ascii="Arial Nova" w:eastAsia="Arial Nova" w:hAnsi="Arial Nova" w:cs="Arial"/>
          <w:color w:val="000000"/>
          <w:sz w:val="16"/>
          <w:szCs w:val="16"/>
        </w:rPr>
      </w:pPr>
      <w:r w:rsidRPr="00037649">
        <w:rPr>
          <w:rFonts w:ascii="Arial Nova" w:hAnsi="Arial Nova" w:cs="Arial"/>
          <w:sz w:val="16"/>
          <w:szCs w:val="16"/>
          <w:vertAlign w:val="superscript"/>
        </w:rPr>
        <w:footnoteRef/>
      </w:r>
      <w:r w:rsidRPr="00037649">
        <w:rPr>
          <w:rFonts w:ascii="Arial Nova" w:eastAsia="Arial Nova" w:hAnsi="Arial Nova" w:cs="Arial"/>
          <w:color w:val="000000"/>
          <w:sz w:val="16"/>
          <w:szCs w:val="16"/>
        </w:rPr>
        <w:t xml:space="preserve"> SUP-JDC-291/2020</w:t>
      </w:r>
    </w:p>
  </w:footnote>
  <w:footnote w:id="12">
    <w:p w14:paraId="03FA57FD" w14:textId="77777777" w:rsidR="00096A39" w:rsidRPr="00037649" w:rsidRDefault="00096A39" w:rsidP="00037649">
      <w:pPr>
        <w:pBdr>
          <w:top w:val="nil"/>
          <w:left w:val="nil"/>
          <w:bottom w:val="nil"/>
          <w:right w:val="nil"/>
          <w:between w:val="nil"/>
        </w:pBdr>
        <w:spacing w:after="0" w:line="240" w:lineRule="auto"/>
        <w:jc w:val="both"/>
        <w:rPr>
          <w:rFonts w:ascii="Arial Nova" w:eastAsia="Arial Nova" w:hAnsi="Arial Nova" w:cs="Arial"/>
          <w:color w:val="000000"/>
          <w:sz w:val="16"/>
          <w:szCs w:val="16"/>
        </w:rPr>
      </w:pPr>
      <w:r w:rsidRPr="00037649">
        <w:rPr>
          <w:rFonts w:ascii="Arial Nova" w:hAnsi="Arial Nova" w:cs="Arial"/>
          <w:sz w:val="16"/>
          <w:szCs w:val="16"/>
          <w:vertAlign w:val="superscript"/>
        </w:rPr>
        <w:footnoteRef/>
      </w:r>
      <w:r w:rsidRPr="00037649">
        <w:rPr>
          <w:rFonts w:ascii="Arial Nova" w:eastAsia="Arial Nova" w:hAnsi="Arial Nova" w:cs="Arial"/>
          <w:color w:val="000000"/>
          <w:sz w:val="16"/>
          <w:szCs w:val="16"/>
        </w:rPr>
        <w:t xml:space="preserve"> Criterio sostenido en la resolución SUP-JDC-1373/2020. </w:t>
      </w:r>
    </w:p>
  </w:footnote>
  <w:footnote w:id="13">
    <w:p w14:paraId="360E2581" w14:textId="77777777" w:rsidR="00096A39" w:rsidRPr="00037649" w:rsidRDefault="00096A39" w:rsidP="00037649">
      <w:pPr>
        <w:pBdr>
          <w:top w:val="nil"/>
          <w:left w:val="nil"/>
          <w:bottom w:val="nil"/>
          <w:right w:val="nil"/>
          <w:between w:val="nil"/>
        </w:pBdr>
        <w:spacing w:after="0" w:line="240" w:lineRule="auto"/>
        <w:jc w:val="both"/>
        <w:rPr>
          <w:rFonts w:ascii="Arial Nova" w:eastAsia="Arial Nova" w:hAnsi="Arial Nova" w:cs="Arial"/>
          <w:color w:val="000000"/>
          <w:sz w:val="16"/>
          <w:szCs w:val="16"/>
        </w:rPr>
      </w:pPr>
      <w:r w:rsidRPr="00037649">
        <w:rPr>
          <w:rFonts w:ascii="Arial Nova" w:hAnsi="Arial Nova" w:cs="Arial"/>
          <w:sz w:val="16"/>
          <w:szCs w:val="16"/>
          <w:vertAlign w:val="superscript"/>
        </w:rPr>
        <w:footnoteRef/>
      </w:r>
      <w:r w:rsidRPr="00037649">
        <w:rPr>
          <w:rFonts w:ascii="Arial Nova" w:eastAsia="Arial Nova" w:hAnsi="Arial Nova" w:cs="Arial"/>
          <w:color w:val="000000"/>
          <w:sz w:val="16"/>
          <w:szCs w:val="16"/>
        </w:rPr>
        <w:t xml:space="preserve"> Jurisprudencia 12/2003, de rubro: COSA JUZGADA. ELEMENTOS PARA SU EFICACIA REFLEJA.</w:t>
      </w:r>
    </w:p>
  </w:footnote>
  <w:footnote w:id="14">
    <w:p w14:paraId="57C1A03A" w14:textId="77777777" w:rsidR="00096A39" w:rsidRPr="00037649" w:rsidRDefault="00096A39" w:rsidP="00037649">
      <w:pPr>
        <w:pBdr>
          <w:top w:val="nil"/>
          <w:left w:val="nil"/>
          <w:bottom w:val="nil"/>
          <w:right w:val="nil"/>
          <w:between w:val="nil"/>
        </w:pBdr>
        <w:spacing w:after="0" w:line="240" w:lineRule="auto"/>
        <w:jc w:val="both"/>
        <w:rPr>
          <w:rFonts w:ascii="Arial Nova" w:eastAsia="Arial Nova" w:hAnsi="Arial Nova" w:cs="Arial"/>
          <w:color w:val="000000"/>
          <w:sz w:val="16"/>
          <w:szCs w:val="16"/>
        </w:rPr>
      </w:pPr>
      <w:r w:rsidRPr="00037649">
        <w:rPr>
          <w:rFonts w:ascii="Arial Nova" w:hAnsi="Arial Nova" w:cs="Arial"/>
          <w:sz w:val="16"/>
          <w:szCs w:val="16"/>
          <w:vertAlign w:val="superscript"/>
        </w:rPr>
        <w:footnoteRef/>
      </w:r>
      <w:r w:rsidRPr="00037649">
        <w:rPr>
          <w:rFonts w:ascii="Arial Nova" w:eastAsia="Arial Nova" w:hAnsi="Arial Nova" w:cs="Arial"/>
          <w:color w:val="000000"/>
          <w:sz w:val="16"/>
          <w:szCs w:val="16"/>
        </w:rPr>
        <w:t xml:space="preserve"> Tesis Jurisprudencial </w:t>
      </w:r>
      <w:r w:rsidRPr="00037649">
        <w:rPr>
          <w:rFonts w:ascii="Arial Nova" w:eastAsia="Arial Nova" w:hAnsi="Arial Nova" w:cs="Arial"/>
          <w:color w:val="212529"/>
          <w:sz w:val="16"/>
          <w:szCs w:val="16"/>
          <w:highlight w:val="white"/>
        </w:rPr>
        <w:t xml:space="preserve">I.4o.C.36 K. COSA JUZGADA. ELEMENTOS PARA SU EFICACIA REFLEJA., disponible para consulta en la URL: </w:t>
      </w:r>
      <w:hyperlink r:id="rId3">
        <w:r w:rsidRPr="00037649">
          <w:rPr>
            <w:rFonts w:ascii="Arial Nova" w:eastAsia="Arial Nova" w:hAnsi="Arial Nova" w:cs="Arial"/>
            <w:color w:val="0000FF"/>
            <w:sz w:val="16"/>
            <w:szCs w:val="16"/>
            <w:highlight w:val="white"/>
            <w:u w:val="single"/>
          </w:rPr>
          <w:t>https://sjf2.scjn.gob.mx/detalle/tesis/167948</w:t>
        </w:r>
      </w:hyperlink>
      <w:r w:rsidRPr="00037649">
        <w:rPr>
          <w:rFonts w:ascii="Arial Nova" w:eastAsia="Arial Nova" w:hAnsi="Arial Nova" w:cs="Arial"/>
          <w:color w:val="212529"/>
          <w:sz w:val="16"/>
          <w:szCs w:val="16"/>
          <w:highlight w:val="white"/>
        </w:rPr>
        <w:t xml:space="preserve"> </w:t>
      </w:r>
    </w:p>
  </w:footnote>
  <w:footnote w:id="15">
    <w:p w14:paraId="3A2CAD28" w14:textId="77777777" w:rsidR="00096A39" w:rsidRPr="00037649" w:rsidRDefault="00096A39" w:rsidP="00037649">
      <w:pPr>
        <w:pBdr>
          <w:top w:val="nil"/>
          <w:left w:val="nil"/>
          <w:bottom w:val="nil"/>
          <w:right w:val="nil"/>
          <w:between w:val="nil"/>
        </w:pBdr>
        <w:spacing w:after="0" w:line="240" w:lineRule="auto"/>
        <w:jc w:val="both"/>
        <w:rPr>
          <w:rFonts w:ascii="Arial Nova" w:eastAsia="Arial Nova" w:hAnsi="Arial Nova" w:cs="Arial"/>
          <w:color w:val="000000"/>
          <w:sz w:val="16"/>
          <w:szCs w:val="16"/>
        </w:rPr>
      </w:pPr>
      <w:r w:rsidRPr="00037649">
        <w:rPr>
          <w:rFonts w:ascii="Arial Nova" w:hAnsi="Arial Nova" w:cs="Arial"/>
          <w:sz w:val="16"/>
          <w:szCs w:val="16"/>
          <w:vertAlign w:val="superscript"/>
        </w:rPr>
        <w:footnoteRef/>
      </w:r>
      <w:r w:rsidRPr="00037649">
        <w:rPr>
          <w:rFonts w:ascii="Arial Nova" w:eastAsia="Arial Nova" w:hAnsi="Arial Nova" w:cs="Arial"/>
          <w:color w:val="000000"/>
          <w:sz w:val="16"/>
          <w:szCs w:val="16"/>
        </w:rPr>
        <w:t xml:space="preserve"> IBIDEM</w:t>
      </w:r>
    </w:p>
  </w:footnote>
  <w:footnote w:id="16">
    <w:p w14:paraId="5EFBBA6F" w14:textId="77777777" w:rsidR="00096A39" w:rsidRPr="00037649" w:rsidRDefault="00096A39" w:rsidP="00037649">
      <w:pPr>
        <w:pBdr>
          <w:top w:val="nil"/>
          <w:left w:val="nil"/>
          <w:bottom w:val="nil"/>
          <w:right w:val="nil"/>
          <w:between w:val="nil"/>
        </w:pBdr>
        <w:spacing w:after="0" w:line="240" w:lineRule="auto"/>
        <w:jc w:val="both"/>
        <w:rPr>
          <w:rFonts w:ascii="Arial Nova" w:eastAsia="Arial Nova" w:hAnsi="Arial Nova" w:cs="Arial"/>
          <w:color w:val="000000"/>
          <w:sz w:val="16"/>
          <w:szCs w:val="16"/>
        </w:rPr>
      </w:pPr>
      <w:r w:rsidRPr="00037649">
        <w:rPr>
          <w:rFonts w:ascii="Arial Nova" w:hAnsi="Arial Nova" w:cs="Arial"/>
          <w:sz w:val="16"/>
          <w:szCs w:val="16"/>
          <w:vertAlign w:val="superscript"/>
        </w:rPr>
        <w:footnoteRef/>
      </w:r>
      <w:r w:rsidRPr="00037649">
        <w:rPr>
          <w:rFonts w:ascii="Arial Nova" w:eastAsia="Arial Nova" w:hAnsi="Arial Nova" w:cs="Arial"/>
          <w:color w:val="000000"/>
          <w:sz w:val="16"/>
          <w:szCs w:val="16"/>
        </w:rPr>
        <w:t xml:space="preserve"> Disponible para consulta en los Estrados Electrónicos del TEEA. En la URL: </w:t>
      </w:r>
      <w:hyperlink r:id="rId4">
        <w:r w:rsidRPr="00037649">
          <w:rPr>
            <w:rFonts w:ascii="Arial Nova" w:eastAsia="Arial Nova" w:hAnsi="Arial Nova" w:cs="Arial"/>
            <w:color w:val="0000FF"/>
            <w:sz w:val="16"/>
            <w:szCs w:val="16"/>
            <w:u w:val="single"/>
          </w:rPr>
          <w:t>www.teeags.mx/estradoselectronicos</w:t>
        </w:r>
      </w:hyperlink>
      <w:r w:rsidRPr="00037649">
        <w:rPr>
          <w:rFonts w:ascii="Arial Nova" w:eastAsia="Arial Nova" w:hAnsi="Arial Nova" w:cs="Arial"/>
          <w:color w:val="000000"/>
          <w:sz w:val="16"/>
          <w:szCs w:val="16"/>
        </w:rPr>
        <w:t xml:space="preserve"> </w:t>
      </w:r>
    </w:p>
  </w:footnote>
  <w:footnote w:id="17">
    <w:p w14:paraId="7415C7CD" w14:textId="1F6A4DBB" w:rsidR="00096A39" w:rsidRPr="00037649" w:rsidRDefault="00096A39"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Sentencia definitiva de conformidad con lo dispuesto en el artículo 25 de la Ley de Medios, y el artículo 317 del Código Electoral. </w:t>
      </w:r>
    </w:p>
  </w:footnote>
  <w:footnote w:id="18">
    <w:p w14:paraId="7EE614E1" w14:textId="71A10C9F" w:rsidR="00096A39" w:rsidRPr="00037649" w:rsidRDefault="00096A39"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Referir en </w:t>
      </w:r>
      <w:r w:rsidR="00884557" w:rsidRPr="00037649">
        <w:rPr>
          <w:rFonts w:ascii="Arial Nova" w:hAnsi="Arial Nova" w:cs="Arial"/>
          <w:sz w:val="16"/>
          <w:szCs w:val="16"/>
        </w:rPr>
        <w:t>la sentencia</w:t>
      </w:r>
      <w:r w:rsidRPr="00037649">
        <w:rPr>
          <w:rFonts w:ascii="Arial Nova" w:hAnsi="Arial Nova" w:cs="Arial"/>
          <w:sz w:val="16"/>
          <w:szCs w:val="16"/>
        </w:rPr>
        <w:t xml:space="preserve"> </w:t>
      </w:r>
      <w:r w:rsidR="00884557" w:rsidRPr="00037649">
        <w:rPr>
          <w:rFonts w:ascii="Arial Nova" w:hAnsi="Arial Nova" w:cs="Arial"/>
          <w:sz w:val="16"/>
          <w:szCs w:val="16"/>
        </w:rPr>
        <w:t>TEEA</w:t>
      </w:r>
      <w:r w:rsidRPr="00037649">
        <w:rPr>
          <w:rFonts w:ascii="Arial Nova" w:hAnsi="Arial Nova" w:cs="Arial"/>
          <w:sz w:val="16"/>
          <w:szCs w:val="16"/>
        </w:rPr>
        <w:t>-</w:t>
      </w:r>
      <w:r w:rsidR="00884557" w:rsidRPr="00037649">
        <w:rPr>
          <w:rFonts w:ascii="Arial Nova" w:hAnsi="Arial Nova" w:cs="Arial"/>
          <w:sz w:val="16"/>
          <w:szCs w:val="16"/>
        </w:rPr>
        <w:t>RAP</w:t>
      </w:r>
      <w:r w:rsidRPr="00037649">
        <w:rPr>
          <w:rFonts w:ascii="Arial Nova" w:hAnsi="Arial Nova" w:cs="Arial"/>
          <w:sz w:val="16"/>
          <w:szCs w:val="16"/>
        </w:rPr>
        <w:t>-007/2020</w:t>
      </w:r>
    </w:p>
  </w:footnote>
  <w:footnote w:id="19">
    <w:p w14:paraId="2E05FD99" w14:textId="3DB94C43" w:rsidR="00096A39" w:rsidRPr="00037649" w:rsidRDefault="00096A39"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w:t>
      </w:r>
      <w:r w:rsidR="00F06656" w:rsidRPr="002A456D">
        <w:rPr>
          <w:rFonts w:ascii="Arial Nova" w:hAnsi="Arial Nova" w:cs="Arial"/>
          <w:sz w:val="16"/>
          <w:szCs w:val="16"/>
        </w:rPr>
        <w:t>TEEA</w:t>
      </w:r>
      <w:r w:rsidRPr="002A456D">
        <w:rPr>
          <w:rFonts w:ascii="Arial Nova" w:hAnsi="Arial Nova" w:cs="Arial"/>
          <w:sz w:val="16"/>
          <w:szCs w:val="16"/>
        </w:rPr>
        <w:t>-</w:t>
      </w:r>
      <w:r w:rsidR="00F06656" w:rsidRPr="002A456D">
        <w:rPr>
          <w:rFonts w:ascii="Arial Nova" w:hAnsi="Arial Nova" w:cs="Arial"/>
          <w:sz w:val="16"/>
          <w:szCs w:val="16"/>
        </w:rPr>
        <w:t>RAP</w:t>
      </w:r>
      <w:r w:rsidRPr="002A456D">
        <w:rPr>
          <w:rFonts w:ascii="Arial Nova" w:hAnsi="Arial Nova" w:cs="Arial"/>
          <w:sz w:val="16"/>
          <w:szCs w:val="16"/>
        </w:rPr>
        <w:t>-007</w:t>
      </w:r>
      <w:r w:rsidR="002A456D" w:rsidRPr="002A456D">
        <w:rPr>
          <w:rFonts w:ascii="Arial Nova" w:hAnsi="Arial Nova" w:cs="Arial"/>
          <w:sz w:val="16"/>
          <w:szCs w:val="16"/>
        </w:rPr>
        <w:t>.</w:t>
      </w:r>
    </w:p>
  </w:footnote>
  <w:footnote w:id="20">
    <w:p w14:paraId="0362D105" w14:textId="5C7618F8" w:rsidR="00B2436A" w:rsidRPr="00037649" w:rsidRDefault="00B2436A"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Criterio sostenido en la sentencia SUP-JDC-0236/2018. </w:t>
      </w:r>
    </w:p>
  </w:footnote>
  <w:footnote w:id="21">
    <w:p w14:paraId="0FD23F21" w14:textId="48B64259" w:rsidR="00EF5068" w:rsidRPr="00037649" w:rsidRDefault="00EF5068"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w:t>
      </w:r>
      <w:r w:rsidR="00ED2353" w:rsidRPr="002A456D">
        <w:rPr>
          <w:rFonts w:ascii="Arial Nova" w:hAnsi="Arial Nova" w:cs="Arial"/>
          <w:sz w:val="16"/>
          <w:szCs w:val="16"/>
        </w:rPr>
        <w:t>Jurisprudencia consultable en la URL:</w:t>
      </w:r>
      <w:r w:rsidR="00ED2353" w:rsidRPr="00037649">
        <w:rPr>
          <w:rFonts w:ascii="Arial Nova" w:hAnsi="Arial Nova" w:cs="Arial"/>
          <w:sz w:val="16"/>
          <w:szCs w:val="16"/>
        </w:rPr>
        <w:t xml:space="preserve"> </w:t>
      </w:r>
      <w:hyperlink r:id="rId5" w:history="1">
        <w:r w:rsidR="002A456D" w:rsidRPr="00CC5854">
          <w:rPr>
            <w:rStyle w:val="Hipervnculo"/>
            <w:rFonts w:ascii="Arial Nova" w:hAnsi="Arial Nova" w:cs="Arial"/>
            <w:sz w:val="16"/>
            <w:szCs w:val="16"/>
          </w:rPr>
          <w:t>https://mexico.justia.com/federales/jurisprudencias-tesis/tribunal-electoral/jurisprudencia-7-2002/</w:t>
        </w:r>
      </w:hyperlink>
      <w:r w:rsidR="002A456D">
        <w:rPr>
          <w:rFonts w:ascii="Arial Nova" w:hAnsi="Arial Nova" w:cs="Arial"/>
          <w:sz w:val="16"/>
          <w:szCs w:val="16"/>
        </w:rPr>
        <w:t xml:space="preserve"> </w:t>
      </w:r>
    </w:p>
  </w:footnote>
  <w:footnote w:id="22">
    <w:p w14:paraId="34E2BCA2" w14:textId="120F0C3B" w:rsidR="00EE3646" w:rsidRPr="00037649" w:rsidRDefault="00EE3646"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w:t>
      </w:r>
      <w:r w:rsidRPr="00037649">
        <w:rPr>
          <w:rFonts w:ascii="Arial Nova" w:hAnsi="Arial Nova" w:cs="Arial"/>
          <w:color w:val="000000"/>
          <w:sz w:val="16"/>
          <w:szCs w:val="16"/>
        </w:rPr>
        <w:t>Tesis: 1a./J. 38/2016 (10a.); Página: 690: “</w:t>
      </w:r>
      <w:r w:rsidRPr="00037649">
        <w:rPr>
          <w:rFonts w:ascii="Arial Nova" w:hAnsi="Arial Nova" w:cs="Arial"/>
          <w:b/>
          <w:bCs/>
          <w:i/>
          <w:iCs/>
          <w:color w:val="000000"/>
          <w:sz w:val="16"/>
          <w:szCs w:val="16"/>
        </w:rPr>
        <w:t>INTERÉS LEGÍTIMO EN EL AMPARO. SU DIFERENCIA CON EL INTERÉS SIMPLE. </w:t>
      </w:r>
    </w:p>
  </w:footnote>
  <w:footnote w:id="23">
    <w:p w14:paraId="4004F66A" w14:textId="4690CBBE" w:rsidR="00F82F3F" w:rsidRPr="00037649" w:rsidRDefault="00F82F3F"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Definición aportada por la Sala Superior en el expediente </w:t>
      </w:r>
      <w:r w:rsidR="00EE3646" w:rsidRPr="00037649">
        <w:rPr>
          <w:rFonts w:ascii="Arial Nova" w:hAnsi="Arial Nova" w:cs="Arial"/>
          <w:sz w:val="16"/>
          <w:szCs w:val="16"/>
        </w:rPr>
        <w:t xml:space="preserve">consultable en la URL: </w:t>
      </w:r>
      <w:hyperlink r:id="rId6" w:history="1">
        <w:r w:rsidR="00EE3646" w:rsidRPr="00037649">
          <w:rPr>
            <w:rStyle w:val="Hipervnculo"/>
            <w:rFonts w:ascii="Arial Nova" w:hAnsi="Arial Nova" w:cs="Arial"/>
            <w:sz w:val="16"/>
            <w:szCs w:val="16"/>
          </w:rPr>
          <w:t>https://www.te.gob.mx/colecciones/sentencias/html/SUP/2018/JDC/SUP-JDC-00236-2018.htm</w:t>
        </w:r>
      </w:hyperlink>
      <w:r w:rsidR="00EE3646" w:rsidRPr="00037649">
        <w:rPr>
          <w:rFonts w:ascii="Arial Nova" w:hAnsi="Arial Nova" w:cs="Arial"/>
          <w:sz w:val="16"/>
          <w:szCs w:val="16"/>
        </w:rPr>
        <w:t xml:space="preserve"> </w:t>
      </w:r>
    </w:p>
  </w:footnote>
  <w:footnote w:id="24">
    <w:p w14:paraId="6EAF928E" w14:textId="323E97EB" w:rsidR="00121822" w:rsidRPr="00037649" w:rsidRDefault="00121822"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w:t>
      </w:r>
      <w:r w:rsidR="003B230E" w:rsidRPr="00037649">
        <w:rPr>
          <w:rFonts w:ascii="Arial Nova" w:hAnsi="Arial Nova" w:cs="Arial"/>
          <w:color w:val="000000"/>
          <w:sz w:val="16"/>
          <w:szCs w:val="16"/>
        </w:rPr>
        <w:t>el interés simple ha sido definido la Primera Sala de la Suprema Corte de Justicia de la Nación</w:t>
      </w:r>
      <w:bookmarkStart w:id="2" w:name="_ftnref4"/>
      <w:bookmarkEnd w:id="2"/>
      <w:r w:rsidR="00ED1A1F" w:rsidRPr="00037649">
        <w:rPr>
          <w:rFonts w:ascii="Arial Nova" w:hAnsi="Arial Nova" w:cs="Arial"/>
          <w:color w:val="000000"/>
          <w:sz w:val="16"/>
          <w:szCs w:val="16"/>
        </w:rPr>
        <w:t>, en la jurisprudencia 1a./J. 38/2016 (10a.),</w:t>
      </w:r>
      <w:hyperlink r:id="rId7" w:anchor="_ftn4" w:history="1"/>
      <w:r w:rsidR="00ED1A1F" w:rsidRPr="00037649">
        <w:rPr>
          <w:rFonts w:ascii="Arial Nova" w:hAnsi="Arial Nova" w:cs="Arial"/>
          <w:color w:val="000000"/>
          <w:sz w:val="16"/>
          <w:szCs w:val="16"/>
        </w:rPr>
        <w:t xml:space="preserve"> </w:t>
      </w:r>
      <w:r w:rsidR="003B230E" w:rsidRPr="00037649">
        <w:rPr>
          <w:rFonts w:ascii="Arial Nova" w:hAnsi="Arial Nova" w:cs="Arial"/>
          <w:color w:val="000000"/>
          <w:sz w:val="16"/>
          <w:szCs w:val="16"/>
        </w:rPr>
        <w:t>como un interés jurídicamente irrelevante, esto es, </w:t>
      </w:r>
      <w:r w:rsidR="003B230E" w:rsidRPr="00037649">
        <w:rPr>
          <w:rFonts w:ascii="Arial Nova" w:hAnsi="Arial Nova" w:cs="Arial"/>
          <w:i/>
          <w:iCs/>
          <w:color w:val="000000"/>
          <w:sz w:val="16"/>
          <w:szCs w:val="16"/>
        </w:rPr>
        <w:t>“como el que puede tener cualquier persona por alguna acción u omisión del Estado pero que, en caso de satisfacerse, no se traducirá en un beneficio personal para el interesado”.</w:t>
      </w:r>
      <w:r w:rsidR="00ED1A1F" w:rsidRPr="00037649">
        <w:rPr>
          <w:rFonts w:ascii="Arial Nova" w:hAnsi="Arial Nova" w:cs="Arial"/>
          <w:sz w:val="16"/>
          <w:szCs w:val="16"/>
        </w:rPr>
        <w:t xml:space="preserve"> </w:t>
      </w:r>
      <w:r w:rsidR="00ED1A1F" w:rsidRPr="00037649">
        <w:rPr>
          <w:rFonts w:ascii="Arial Nova" w:hAnsi="Arial Nova" w:cs="Arial"/>
          <w:i/>
          <w:iCs/>
          <w:color w:val="000000"/>
          <w:sz w:val="16"/>
          <w:szCs w:val="16"/>
        </w:rPr>
        <w:t>el interés simple ha sido definido la Primera Sala de la Suprema Corte de Justicia de la Nación, como un interés jurídicamente irrelevante, esto es, “como el que puede tener cualquier persona por alguna acción u omisión del Estado pero que, en caso de satisfacerse, no se traducirá en un beneficio personal para el interesado”.</w:t>
      </w:r>
    </w:p>
  </w:footnote>
  <w:footnote w:id="25">
    <w:p w14:paraId="615D617E" w14:textId="77777777" w:rsidR="00A560D5" w:rsidRPr="00037649" w:rsidRDefault="00A560D5" w:rsidP="00037649">
      <w:pPr>
        <w:pStyle w:val="Textonotapie"/>
        <w:jc w:val="both"/>
        <w:rPr>
          <w:rFonts w:ascii="Arial Nova" w:hAnsi="Arial Nova" w:cs="Arial"/>
          <w:sz w:val="16"/>
          <w:szCs w:val="16"/>
        </w:rPr>
      </w:pPr>
      <w:r w:rsidRPr="00037649">
        <w:rPr>
          <w:rStyle w:val="Refdenotaalpie"/>
          <w:rFonts w:ascii="Arial Nova" w:hAnsi="Arial Nova" w:cs="Arial"/>
          <w:sz w:val="16"/>
          <w:szCs w:val="16"/>
        </w:rPr>
        <w:footnoteRef/>
      </w:r>
      <w:r w:rsidRPr="00037649">
        <w:rPr>
          <w:rFonts w:ascii="Arial Nova" w:hAnsi="Arial Nova" w:cs="Arial"/>
          <w:sz w:val="16"/>
          <w:szCs w:val="16"/>
        </w:rPr>
        <w:t xml:space="preserve"> SUP-JDC-198/2018 Y SUP-JDC-199/2018, ACUMULADOS.</w:t>
      </w:r>
    </w:p>
  </w:footnote>
  <w:footnote w:id="26">
    <w:p w14:paraId="135F4281" w14:textId="693E11B5" w:rsidR="00824FCB" w:rsidRPr="00037649" w:rsidRDefault="00824FCB" w:rsidP="00037649">
      <w:pPr>
        <w:pStyle w:val="Textonotapie"/>
        <w:jc w:val="both"/>
        <w:rPr>
          <w:rFonts w:ascii="Arial Nova" w:hAnsi="Arial Nova"/>
          <w:sz w:val="16"/>
          <w:szCs w:val="16"/>
        </w:rPr>
      </w:pPr>
      <w:r w:rsidRPr="00037649">
        <w:rPr>
          <w:rStyle w:val="Refdenotaalpie"/>
          <w:rFonts w:ascii="Arial Nova" w:hAnsi="Arial Nova"/>
          <w:sz w:val="16"/>
          <w:szCs w:val="16"/>
        </w:rPr>
        <w:footnoteRef/>
      </w:r>
      <w:r w:rsidRPr="00037649">
        <w:rPr>
          <w:rFonts w:ascii="Arial Nova" w:hAnsi="Arial Nova"/>
          <w:sz w:val="16"/>
          <w:szCs w:val="16"/>
        </w:rPr>
        <w:t xml:space="preserve"> Tesis </w:t>
      </w:r>
      <w:r w:rsidRPr="00037649">
        <w:rPr>
          <w:rFonts w:ascii="Arial Nova" w:hAnsi="Arial Nova"/>
          <w:color w:val="212529"/>
          <w:sz w:val="16"/>
          <w:szCs w:val="16"/>
          <w:shd w:val="clear" w:color="auto" w:fill="FFFFFF"/>
        </w:rPr>
        <w:t>P./J. 69/98</w:t>
      </w:r>
      <w:r w:rsidR="007D2243" w:rsidRPr="00037649">
        <w:rPr>
          <w:rFonts w:ascii="Arial Nova" w:hAnsi="Arial Nova"/>
          <w:color w:val="212529"/>
          <w:sz w:val="16"/>
          <w:szCs w:val="16"/>
          <w:shd w:val="clear" w:color="auto" w:fill="FFFFFF"/>
        </w:rPr>
        <w:t xml:space="preserve"> </w:t>
      </w:r>
      <w:r w:rsidR="002E72C5" w:rsidRPr="00037649">
        <w:rPr>
          <w:rFonts w:ascii="Arial Nova" w:hAnsi="Arial Nova"/>
          <w:color w:val="212529"/>
          <w:sz w:val="16"/>
          <w:szCs w:val="16"/>
          <w:shd w:val="clear" w:color="auto" w:fill="FFFFFF"/>
        </w:rPr>
        <w:t>M</w:t>
      </w:r>
      <w:r w:rsidR="007D2243" w:rsidRPr="00037649">
        <w:rPr>
          <w:rFonts w:ascii="Arial Nova" w:hAnsi="Arial Nova"/>
          <w:b/>
          <w:bCs/>
          <w:color w:val="212529"/>
          <w:sz w:val="16"/>
          <w:szCs w:val="16"/>
        </w:rPr>
        <w:t>ATERIA ELECTORAL. BASES GENERALES </w:t>
      </w:r>
      <w:r w:rsidR="007D2243" w:rsidRPr="00037649">
        <w:rPr>
          <w:rFonts w:ascii="Arial Nova" w:hAnsi="Arial Nova"/>
          <w:b/>
          <w:bCs/>
          <w:color w:val="212529"/>
          <w:sz w:val="16"/>
          <w:szCs w:val="16"/>
          <w:shd w:val="clear" w:color="auto" w:fill="FFFFFF"/>
        </w:rPr>
        <w:t>DEL </w:t>
      </w:r>
      <w:r w:rsidR="007D2243" w:rsidRPr="00037649">
        <w:rPr>
          <w:rFonts w:ascii="Arial Nova" w:hAnsi="Arial Nova"/>
          <w:b/>
          <w:bCs/>
          <w:color w:val="212529"/>
          <w:sz w:val="16"/>
          <w:szCs w:val="16"/>
        </w:rPr>
        <w:t>PRINCIPIO </w:t>
      </w:r>
      <w:r w:rsidR="007D2243" w:rsidRPr="00037649">
        <w:rPr>
          <w:rFonts w:ascii="Arial Nova" w:hAnsi="Arial Nova"/>
          <w:b/>
          <w:bCs/>
          <w:color w:val="212529"/>
          <w:sz w:val="16"/>
          <w:szCs w:val="16"/>
          <w:shd w:val="clear" w:color="auto" w:fill="FFFFFF"/>
        </w:rPr>
        <w:t>DE </w:t>
      </w:r>
      <w:r w:rsidR="007D2243" w:rsidRPr="00037649">
        <w:rPr>
          <w:rFonts w:ascii="Arial Nova" w:hAnsi="Arial Nova"/>
          <w:b/>
          <w:bCs/>
          <w:color w:val="212529"/>
          <w:sz w:val="16"/>
          <w:szCs w:val="16"/>
        </w:rPr>
        <w:t>REPRESENTACIÓN PROPORCIONAL.</w:t>
      </w:r>
    </w:p>
  </w:footnote>
  <w:footnote w:id="27">
    <w:p w14:paraId="035BAE69" w14:textId="2600480B" w:rsidR="00E72A77" w:rsidRPr="00037649" w:rsidRDefault="00E72A77" w:rsidP="00037649">
      <w:pPr>
        <w:pStyle w:val="Textonotapie"/>
        <w:jc w:val="both"/>
        <w:rPr>
          <w:rFonts w:ascii="Arial Nova" w:hAnsi="Arial Nova"/>
          <w:sz w:val="16"/>
          <w:szCs w:val="16"/>
        </w:rPr>
      </w:pPr>
      <w:r w:rsidRPr="00037649">
        <w:rPr>
          <w:rStyle w:val="Refdenotaalpie"/>
          <w:rFonts w:ascii="Arial Nova" w:hAnsi="Arial Nova"/>
          <w:sz w:val="16"/>
          <w:szCs w:val="16"/>
        </w:rPr>
        <w:footnoteRef/>
      </w:r>
      <w:r w:rsidRPr="00037649">
        <w:rPr>
          <w:rFonts w:ascii="Arial Nova" w:hAnsi="Arial Nova"/>
          <w:sz w:val="16"/>
          <w:szCs w:val="16"/>
        </w:rPr>
        <w:t xml:space="preserve"> Artículo 41, fracción </w:t>
      </w:r>
      <w:r w:rsidR="008F7182" w:rsidRPr="00037649">
        <w:rPr>
          <w:rFonts w:ascii="Arial Nova" w:hAnsi="Arial Nova"/>
          <w:sz w:val="16"/>
          <w:szCs w:val="16"/>
        </w:rPr>
        <w:t>I,</w:t>
      </w:r>
      <w:r w:rsidR="00D43F27" w:rsidRPr="00037649">
        <w:rPr>
          <w:rFonts w:ascii="Arial Nova" w:hAnsi="Arial Nova"/>
          <w:sz w:val="16"/>
          <w:szCs w:val="16"/>
        </w:rPr>
        <w:t xml:space="preserve"> en relación con el artículo 54, fracción III, de la</w:t>
      </w:r>
      <w:r w:rsidR="008F7182" w:rsidRPr="00037649">
        <w:rPr>
          <w:rFonts w:ascii="Arial Nova" w:hAnsi="Arial Nova"/>
          <w:sz w:val="16"/>
          <w:szCs w:val="16"/>
        </w:rPr>
        <w:t xml:space="preserve"> CPEUM. </w:t>
      </w:r>
    </w:p>
  </w:footnote>
  <w:footnote w:id="28">
    <w:p w14:paraId="4645CC06" w14:textId="6FD772BB" w:rsidR="00022BCC" w:rsidRPr="00037649" w:rsidRDefault="00EF5D64" w:rsidP="00037649">
      <w:pPr>
        <w:pStyle w:val="Textonotapie"/>
        <w:tabs>
          <w:tab w:val="left" w:pos="0"/>
          <w:tab w:val="left" w:pos="142"/>
        </w:tabs>
        <w:jc w:val="both"/>
        <w:rPr>
          <w:rFonts w:ascii="Arial Nova" w:hAnsi="Arial Nova"/>
          <w:b/>
          <w:bCs/>
          <w:color w:val="212529"/>
          <w:sz w:val="16"/>
          <w:szCs w:val="16"/>
        </w:rPr>
      </w:pPr>
      <w:r w:rsidRPr="00037649">
        <w:rPr>
          <w:rStyle w:val="Refdenotaalpie"/>
          <w:rFonts w:ascii="Arial Nova" w:hAnsi="Arial Nova"/>
          <w:sz w:val="16"/>
          <w:szCs w:val="16"/>
        </w:rPr>
        <w:footnoteRef/>
      </w:r>
      <w:r w:rsidRPr="00037649">
        <w:rPr>
          <w:rFonts w:ascii="Arial Nova" w:hAnsi="Arial Nova"/>
          <w:sz w:val="16"/>
          <w:szCs w:val="16"/>
        </w:rPr>
        <w:t xml:space="preserve"> Criterio </w:t>
      </w:r>
      <w:r w:rsidR="00E80C8C" w:rsidRPr="00037649">
        <w:rPr>
          <w:rFonts w:ascii="Arial Nova" w:hAnsi="Arial Nova"/>
          <w:sz w:val="16"/>
          <w:szCs w:val="16"/>
        </w:rPr>
        <w:t xml:space="preserve">en la Jurisprudencia </w:t>
      </w:r>
      <w:r w:rsidR="00E80C8C" w:rsidRPr="00037649">
        <w:rPr>
          <w:rFonts w:ascii="Arial Nova" w:hAnsi="Arial Nova"/>
          <w:color w:val="212529"/>
          <w:sz w:val="16"/>
          <w:szCs w:val="16"/>
          <w:shd w:val="clear" w:color="auto" w:fill="FFFFFF"/>
        </w:rPr>
        <w:t xml:space="preserve">2a./J. 119/2014 (10a.), de rubro </w:t>
      </w:r>
      <w:r w:rsidR="00022BCC" w:rsidRPr="00037649">
        <w:rPr>
          <w:rFonts w:ascii="Arial Nova" w:hAnsi="Arial Nova"/>
          <w:b/>
          <w:bCs/>
          <w:color w:val="212529"/>
          <w:sz w:val="16"/>
          <w:szCs w:val="16"/>
        </w:rPr>
        <w:t xml:space="preserve">AGRAVIOS INOPERANTES. LO SON AQUELLOS QUE PRETENDEN LA DESAPLICACIÓN DE UNA RESTRICCIÓN, PROHIBICIÓN, LIMITACIÓN O EXCEPCIÓN CONSTITUCIONAL, CON APOYO EN UNA DISPOSICIÓN DE CARÁCTER CONVENCIONAL. </w:t>
      </w:r>
    </w:p>
  </w:footnote>
  <w:footnote w:id="29">
    <w:p w14:paraId="4F8301BE" w14:textId="0F002F80" w:rsidR="00037649" w:rsidRPr="00037649" w:rsidRDefault="00037649" w:rsidP="00037649">
      <w:pPr>
        <w:pStyle w:val="Textonotapie"/>
        <w:jc w:val="both"/>
        <w:rPr>
          <w:rFonts w:ascii="Arial Nova" w:hAnsi="Arial Nova"/>
          <w:sz w:val="16"/>
          <w:szCs w:val="16"/>
        </w:rPr>
      </w:pPr>
      <w:r w:rsidRPr="00037649">
        <w:rPr>
          <w:rStyle w:val="Refdenotaalpie"/>
          <w:rFonts w:ascii="Arial Nova" w:hAnsi="Arial Nova"/>
          <w:sz w:val="16"/>
          <w:szCs w:val="16"/>
        </w:rPr>
        <w:footnoteRef/>
      </w:r>
      <w:r w:rsidRPr="00037649">
        <w:rPr>
          <w:rFonts w:ascii="Arial Nova" w:hAnsi="Arial Nova"/>
          <w:sz w:val="16"/>
          <w:szCs w:val="16"/>
        </w:rPr>
        <w:t xml:space="preserve"> Jurisprudencia 36/2015. REPRESENTACIÓN PROPORCIONAL. PARIDAD DE GÉNERO COMO SUPUESTO DE MODIFICACIÓN DEL ORDEN DE PRELACIÓN DE LA LISTA DE CANDIDATURAS REGISTRADA.</w:t>
      </w:r>
    </w:p>
  </w:footnote>
  <w:footnote w:id="30">
    <w:p w14:paraId="2547B43B" w14:textId="152B03F7" w:rsidR="006907FE" w:rsidRPr="00037649" w:rsidRDefault="006907FE" w:rsidP="00037649">
      <w:pPr>
        <w:pStyle w:val="Textonotapie"/>
        <w:jc w:val="both"/>
        <w:rPr>
          <w:rFonts w:ascii="Arial Nova" w:hAnsi="Arial Nova"/>
          <w:sz w:val="16"/>
          <w:szCs w:val="16"/>
        </w:rPr>
      </w:pPr>
      <w:r w:rsidRPr="00037649">
        <w:rPr>
          <w:rStyle w:val="Refdenotaalpie"/>
          <w:rFonts w:ascii="Arial Nova" w:hAnsi="Arial Nova"/>
          <w:sz w:val="16"/>
          <w:szCs w:val="16"/>
        </w:rPr>
        <w:footnoteRef/>
      </w:r>
      <w:r w:rsidRPr="00037649">
        <w:rPr>
          <w:rFonts w:ascii="Arial Nova" w:hAnsi="Arial Nova"/>
          <w:sz w:val="16"/>
          <w:szCs w:val="16"/>
        </w:rPr>
        <w:t xml:space="preserve"> SUP-RAP-726/2017 y acumulados. </w:t>
      </w:r>
    </w:p>
  </w:footnote>
  <w:footnote w:id="31">
    <w:p w14:paraId="41C36AD3" w14:textId="77777777" w:rsidR="00096A39" w:rsidRPr="00037649" w:rsidRDefault="00096A39" w:rsidP="00037649">
      <w:pPr>
        <w:pBdr>
          <w:top w:val="nil"/>
          <w:left w:val="nil"/>
          <w:bottom w:val="nil"/>
          <w:right w:val="nil"/>
          <w:between w:val="nil"/>
        </w:pBdr>
        <w:spacing w:after="0" w:line="240" w:lineRule="auto"/>
        <w:jc w:val="both"/>
        <w:rPr>
          <w:rFonts w:ascii="Arial Nova" w:eastAsia="Arial Nova" w:hAnsi="Arial Nova" w:cs="Arial"/>
          <w:color w:val="000000"/>
          <w:sz w:val="16"/>
          <w:szCs w:val="16"/>
        </w:rPr>
      </w:pPr>
      <w:r w:rsidRPr="00037649">
        <w:rPr>
          <w:rFonts w:ascii="Arial Nova" w:hAnsi="Arial Nova" w:cs="Arial"/>
          <w:sz w:val="16"/>
          <w:szCs w:val="16"/>
          <w:vertAlign w:val="superscript"/>
        </w:rPr>
        <w:footnoteRef/>
      </w:r>
      <w:r w:rsidRPr="00037649">
        <w:rPr>
          <w:rFonts w:ascii="Arial Nova" w:eastAsia="Arial Nova" w:hAnsi="Arial Nova" w:cs="Arial"/>
          <w:color w:val="000000"/>
          <w:sz w:val="16"/>
          <w:szCs w:val="16"/>
        </w:rPr>
        <w:t xml:space="preserve"> C</w:t>
      </w:r>
      <w:r w:rsidRPr="00037649">
        <w:rPr>
          <w:rFonts w:ascii="Arial Nova" w:eastAsia="Arial Nova" w:hAnsi="Arial Nova" w:cs="Arial"/>
          <w:color w:val="000000"/>
          <w:sz w:val="16"/>
          <w:szCs w:val="16"/>
          <w:highlight w:val="white"/>
        </w:rPr>
        <w:t>on fundamento en dispuesto en el artículo 9, párrafo 3, de la Ley de Medios.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25491" w14:textId="7ECFD780" w:rsidR="00096A39" w:rsidRDefault="002258D4">
    <w:pPr>
      <w:pBdr>
        <w:top w:val="nil"/>
        <w:left w:val="nil"/>
        <w:bottom w:val="nil"/>
        <w:right w:val="nil"/>
        <w:between w:val="nil"/>
      </w:pBdr>
      <w:tabs>
        <w:tab w:val="center" w:pos="4419"/>
        <w:tab w:val="right" w:pos="8838"/>
      </w:tabs>
      <w:spacing w:after="0" w:line="240" w:lineRule="auto"/>
      <w:rPr>
        <w:color w:val="000000"/>
      </w:rPr>
    </w:pPr>
    <w:r>
      <w:rPr>
        <w:noProof/>
      </w:rPr>
      <w:pict w14:anchorId="1B64A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61594" o:spid="_x0000_s2050" type="#_x0000_t136" style="position:absolute;margin-left:0;margin-top:0;width:573.8pt;height:95.6pt;rotation:315;z-index:-251653120;mso-position-horizontal:center;mso-position-horizontal-relative:margin;mso-position-vertical:center;mso-position-vertical-relative:margin" o:allowincell="f" fillcolor="silver" stroked="f">
          <v:fill opacity=".5"/>
          <v:textpath style="font-family:&quot;Eurostile&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443A" w14:textId="63048160" w:rsidR="00096A39" w:rsidRDefault="002258D4">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r>
      <w:rPr>
        <w:noProof/>
      </w:rPr>
      <w:pict w14:anchorId="612BA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61595" o:spid="_x0000_s2051" type="#_x0000_t136" style="position:absolute;left:0;text-align:left;margin-left:0;margin-top:0;width:573.8pt;height:95.6pt;rotation:315;z-index:-251651072;mso-position-horizontal:center;mso-position-horizontal-relative:margin;mso-position-vertical:center;mso-position-vertical-relative:margin" o:allowincell="f" fillcolor="silver" stroked="f">
          <v:fill opacity=".5"/>
          <v:textpath style="font-family:&quot;Eurostile&quot;;font-size:1pt" string="Para consulta"/>
          <w10:wrap anchorx="margin" anchory="margin"/>
        </v:shape>
      </w:pict>
    </w:r>
    <w:r w:rsidR="00096A39">
      <w:rPr>
        <w:rFonts w:ascii="Arial" w:eastAsia="Arial" w:hAnsi="Arial" w:cs="Arial"/>
        <w:b/>
        <w:noProof/>
        <w:color w:val="000000"/>
        <w:sz w:val="18"/>
        <w:szCs w:val="18"/>
      </w:rPr>
      <mc:AlternateContent>
        <mc:Choice Requires="wps">
          <w:drawing>
            <wp:anchor distT="0" distB="0" distL="114300" distR="114300" simplePos="0" relativeHeight="251658240" behindDoc="0" locked="0" layoutInCell="0" hidden="0" allowOverlap="1" wp14:anchorId="4AE35F7E" wp14:editId="0FD34D1D">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B8F003D" w14:textId="77777777" w:rsidR="00096A39" w:rsidRDefault="00096A39">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Pr="00044BD6">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4AE35F7E" id="Rectángulo 1" o:spid="_x0000_s1026" style="position:absolute;left:0;text-align:left;margin-left:0;margin-top:0;width:60pt;height:70.5pt;z-index:251658240;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B8F003D" w14:textId="77777777" w:rsidR="00096A39" w:rsidRDefault="00096A39">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Pr="00044BD6">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096A39">
      <w:rPr>
        <w:rFonts w:ascii="Arial" w:eastAsia="Arial" w:hAnsi="Arial" w:cs="Arial"/>
        <w:b/>
        <w:color w:val="000000"/>
        <w:sz w:val="18"/>
        <w:szCs w:val="18"/>
      </w:rPr>
      <w:t xml:space="preserve">                                                               </w:t>
    </w:r>
    <w:r w:rsidR="00096A39">
      <w:rPr>
        <w:noProof/>
      </w:rPr>
      <w:drawing>
        <wp:anchor distT="0" distB="0" distL="114300" distR="114300" simplePos="0" relativeHeight="251659264" behindDoc="0" locked="0" layoutInCell="1" hidden="0" allowOverlap="1" wp14:anchorId="384215B8" wp14:editId="5A4818EC">
          <wp:simplePos x="0" y="0"/>
          <wp:positionH relativeFrom="column">
            <wp:posOffset>81916</wp:posOffset>
          </wp:positionH>
          <wp:positionV relativeFrom="paragraph">
            <wp:posOffset>6986</wp:posOffset>
          </wp:positionV>
          <wp:extent cx="1000459" cy="1162438"/>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00459" cy="1162438"/>
                  </a:xfrm>
                  <a:prstGeom prst="rect">
                    <a:avLst/>
                  </a:prstGeom>
                  <a:ln/>
                </pic:spPr>
              </pic:pic>
            </a:graphicData>
          </a:graphic>
        </wp:anchor>
      </w:drawing>
    </w:r>
  </w:p>
  <w:p w14:paraId="49337023" w14:textId="77777777" w:rsidR="00096A39" w:rsidRDefault="00096A39">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p>
  <w:p w14:paraId="5561CD59" w14:textId="77777777" w:rsidR="00096A39" w:rsidRDefault="00096A39">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90827" w14:textId="64C68EC1" w:rsidR="00096A39" w:rsidRDefault="002258D4">
    <w:pPr>
      <w:pBdr>
        <w:top w:val="nil"/>
        <w:left w:val="nil"/>
        <w:bottom w:val="nil"/>
        <w:right w:val="nil"/>
        <w:between w:val="nil"/>
      </w:pBdr>
      <w:tabs>
        <w:tab w:val="center" w:pos="4419"/>
        <w:tab w:val="right" w:pos="8838"/>
      </w:tabs>
      <w:spacing w:after="0" w:line="240" w:lineRule="auto"/>
      <w:rPr>
        <w:color w:val="000000"/>
      </w:rPr>
    </w:pPr>
    <w:r>
      <w:rPr>
        <w:noProof/>
      </w:rPr>
      <w:pict w14:anchorId="27578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61593" o:spid="_x0000_s2049" type="#_x0000_t136" style="position:absolute;margin-left:0;margin-top:0;width:573.8pt;height:95.6pt;rotation:315;z-index:-251655168;mso-position-horizontal:center;mso-position-horizontal-relative:margin;mso-position-vertical:center;mso-position-vertical-relative:margin" o:allowincell="f" fillcolor="silver" stroked="f">
          <v:fill opacity=".5"/>
          <v:textpath style="font-family:&quot;Eurostile&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E68ED"/>
    <w:multiLevelType w:val="multilevel"/>
    <w:tmpl w:val="54407B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75430E"/>
    <w:multiLevelType w:val="multilevel"/>
    <w:tmpl w:val="6152F96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9154F1"/>
    <w:multiLevelType w:val="multilevel"/>
    <w:tmpl w:val="6AE07DBC"/>
    <w:lvl w:ilvl="0">
      <w:start w:val="1"/>
      <w:numFmt w:val="upperRoman"/>
      <w:lvlText w:val="%1."/>
      <w:lvlJc w:val="left"/>
      <w:pPr>
        <w:ind w:left="108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B91AD1"/>
    <w:multiLevelType w:val="multilevel"/>
    <w:tmpl w:val="12A49B10"/>
    <w:lvl w:ilvl="0">
      <w:start w:val="1"/>
      <w:numFmt w:val="upperRoman"/>
      <w:lvlText w:val="%1."/>
      <w:lvlJc w:val="left"/>
      <w:pPr>
        <w:ind w:left="108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BD0E83"/>
    <w:multiLevelType w:val="multilevel"/>
    <w:tmpl w:val="F42A76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2F3C92"/>
    <w:multiLevelType w:val="hybridMultilevel"/>
    <w:tmpl w:val="B6B6FF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40"/>
    <w:rsid w:val="00015746"/>
    <w:rsid w:val="000175D0"/>
    <w:rsid w:val="00022BCC"/>
    <w:rsid w:val="00037649"/>
    <w:rsid w:val="00046A34"/>
    <w:rsid w:val="00050DAA"/>
    <w:rsid w:val="0005484E"/>
    <w:rsid w:val="00062175"/>
    <w:rsid w:val="00064CC3"/>
    <w:rsid w:val="00096A39"/>
    <w:rsid w:val="000A0AD8"/>
    <w:rsid w:val="000A5719"/>
    <w:rsid w:val="000B6BE5"/>
    <w:rsid w:val="000C3C4E"/>
    <w:rsid w:val="000D0B7B"/>
    <w:rsid w:val="000D0F4E"/>
    <w:rsid w:val="000D2B9E"/>
    <w:rsid w:val="000E7F71"/>
    <w:rsid w:val="00107DF3"/>
    <w:rsid w:val="001106C5"/>
    <w:rsid w:val="00116FD9"/>
    <w:rsid w:val="00121822"/>
    <w:rsid w:val="00134F82"/>
    <w:rsid w:val="00140578"/>
    <w:rsid w:val="00145F59"/>
    <w:rsid w:val="001724D1"/>
    <w:rsid w:val="00190FD9"/>
    <w:rsid w:val="00191222"/>
    <w:rsid w:val="001A579A"/>
    <w:rsid w:val="001B31CC"/>
    <w:rsid w:val="001C07EF"/>
    <w:rsid w:val="001C22F7"/>
    <w:rsid w:val="001D310D"/>
    <w:rsid w:val="001E4BF8"/>
    <w:rsid w:val="001E507F"/>
    <w:rsid w:val="001F0DC3"/>
    <w:rsid w:val="001F55CE"/>
    <w:rsid w:val="00204C8C"/>
    <w:rsid w:val="002226C6"/>
    <w:rsid w:val="002258D4"/>
    <w:rsid w:val="00227532"/>
    <w:rsid w:val="0025207A"/>
    <w:rsid w:val="00253D66"/>
    <w:rsid w:val="00270B01"/>
    <w:rsid w:val="002852DF"/>
    <w:rsid w:val="00295AD9"/>
    <w:rsid w:val="002A456D"/>
    <w:rsid w:val="002A4AE4"/>
    <w:rsid w:val="002A7AFC"/>
    <w:rsid w:val="002B14DA"/>
    <w:rsid w:val="002D13BC"/>
    <w:rsid w:val="002D6CBB"/>
    <w:rsid w:val="002E5894"/>
    <w:rsid w:val="002E72C5"/>
    <w:rsid w:val="002F7129"/>
    <w:rsid w:val="00343C61"/>
    <w:rsid w:val="0034668A"/>
    <w:rsid w:val="00355C45"/>
    <w:rsid w:val="0038140F"/>
    <w:rsid w:val="00386C7A"/>
    <w:rsid w:val="003B230E"/>
    <w:rsid w:val="003B2F51"/>
    <w:rsid w:val="003B31E2"/>
    <w:rsid w:val="003C768D"/>
    <w:rsid w:val="003E2AA4"/>
    <w:rsid w:val="00421252"/>
    <w:rsid w:val="0043089B"/>
    <w:rsid w:val="0045756F"/>
    <w:rsid w:val="00472D78"/>
    <w:rsid w:val="00472EBE"/>
    <w:rsid w:val="004C33C7"/>
    <w:rsid w:val="004D12D1"/>
    <w:rsid w:val="004E7AB7"/>
    <w:rsid w:val="005234B9"/>
    <w:rsid w:val="00540522"/>
    <w:rsid w:val="0055007E"/>
    <w:rsid w:val="00552B1D"/>
    <w:rsid w:val="00597515"/>
    <w:rsid w:val="005A44F0"/>
    <w:rsid w:val="005B2F72"/>
    <w:rsid w:val="005C6AA3"/>
    <w:rsid w:val="005D1A88"/>
    <w:rsid w:val="005E5970"/>
    <w:rsid w:val="005E5AFC"/>
    <w:rsid w:val="006100DB"/>
    <w:rsid w:val="0061181B"/>
    <w:rsid w:val="0062428B"/>
    <w:rsid w:val="00634F51"/>
    <w:rsid w:val="0064662C"/>
    <w:rsid w:val="006907FE"/>
    <w:rsid w:val="006A1D28"/>
    <w:rsid w:val="006C3808"/>
    <w:rsid w:val="006C6687"/>
    <w:rsid w:val="006E4B5F"/>
    <w:rsid w:val="006E4DB6"/>
    <w:rsid w:val="006F3A75"/>
    <w:rsid w:val="007049DD"/>
    <w:rsid w:val="00712EDC"/>
    <w:rsid w:val="00731C46"/>
    <w:rsid w:val="00747C95"/>
    <w:rsid w:val="00754411"/>
    <w:rsid w:val="007633FA"/>
    <w:rsid w:val="00772669"/>
    <w:rsid w:val="007815DE"/>
    <w:rsid w:val="00785BF7"/>
    <w:rsid w:val="007C079D"/>
    <w:rsid w:val="007D2243"/>
    <w:rsid w:val="007E0250"/>
    <w:rsid w:val="007E0F28"/>
    <w:rsid w:val="007E2F45"/>
    <w:rsid w:val="00815C4A"/>
    <w:rsid w:val="008247DE"/>
    <w:rsid w:val="00824FCB"/>
    <w:rsid w:val="00825D5F"/>
    <w:rsid w:val="008377AC"/>
    <w:rsid w:val="00884557"/>
    <w:rsid w:val="00896223"/>
    <w:rsid w:val="008A4C4B"/>
    <w:rsid w:val="008B7118"/>
    <w:rsid w:val="008C1DC0"/>
    <w:rsid w:val="008D5A03"/>
    <w:rsid w:val="008F7182"/>
    <w:rsid w:val="009017A9"/>
    <w:rsid w:val="00950A13"/>
    <w:rsid w:val="009709E0"/>
    <w:rsid w:val="009A25F0"/>
    <w:rsid w:val="009B652E"/>
    <w:rsid w:val="009D0E9A"/>
    <w:rsid w:val="009F74E8"/>
    <w:rsid w:val="00A13444"/>
    <w:rsid w:val="00A50755"/>
    <w:rsid w:val="00A51A11"/>
    <w:rsid w:val="00A560D5"/>
    <w:rsid w:val="00A622CF"/>
    <w:rsid w:val="00A643E3"/>
    <w:rsid w:val="00A64A74"/>
    <w:rsid w:val="00A64D89"/>
    <w:rsid w:val="00AA3FA6"/>
    <w:rsid w:val="00AD44F1"/>
    <w:rsid w:val="00AF0E7A"/>
    <w:rsid w:val="00B12BDA"/>
    <w:rsid w:val="00B1504A"/>
    <w:rsid w:val="00B16785"/>
    <w:rsid w:val="00B2436A"/>
    <w:rsid w:val="00B348A1"/>
    <w:rsid w:val="00B44840"/>
    <w:rsid w:val="00B51EF3"/>
    <w:rsid w:val="00B56261"/>
    <w:rsid w:val="00B56951"/>
    <w:rsid w:val="00B70B10"/>
    <w:rsid w:val="00B8120E"/>
    <w:rsid w:val="00B81338"/>
    <w:rsid w:val="00B82643"/>
    <w:rsid w:val="00B90F29"/>
    <w:rsid w:val="00B94D34"/>
    <w:rsid w:val="00B964E6"/>
    <w:rsid w:val="00BB74D7"/>
    <w:rsid w:val="00BC029E"/>
    <w:rsid w:val="00BD1F99"/>
    <w:rsid w:val="00BD74F8"/>
    <w:rsid w:val="00BE46DB"/>
    <w:rsid w:val="00BE6EDF"/>
    <w:rsid w:val="00BF43BD"/>
    <w:rsid w:val="00BF7608"/>
    <w:rsid w:val="00C00D1E"/>
    <w:rsid w:val="00C1321D"/>
    <w:rsid w:val="00C26B8A"/>
    <w:rsid w:val="00C31551"/>
    <w:rsid w:val="00C322F7"/>
    <w:rsid w:val="00C652BF"/>
    <w:rsid w:val="00C806C5"/>
    <w:rsid w:val="00CA5DC4"/>
    <w:rsid w:val="00CA6CE5"/>
    <w:rsid w:val="00CC48D9"/>
    <w:rsid w:val="00CE13F6"/>
    <w:rsid w:val="00D228CD"/>
    <w:rsid w:val="00D43F27"/>
    <w:rsid w:val="00D560C2"/>
    <w:rsid w:val="00D674EF"/>
    <w:rsid w:val="00D73366"/>
    <w:rsid w:val="00D84B87"/>
    <w:rsid w:val="00D916D7"/>
    <w:rsid w:val="00D97297"/>
    <w:rsid w:val="00DA79B5"/>
    <w:rsid w:val="00DB00D1"/>
    <w:rsid w:val="00DB4A0C"/>
    <w:rsid w:val="00DC5E65"/>
    <w:rsid w:val="00DD09F0"/>
    <w:rsid w:val="00DD1638"/>
    <w:rsid w:val="00E03960"/>
    <w:rsid w:val="00E56725"/>
    <w:rsid w:val="00E7275A"/>
    <w:rsid w:val="00E72A77"/>
    <w:rsid w:val="00E80C8C"/>
    <w:rsid w:val="00E84118"/>
    <w:rsid w:val="00E902F2"/>
    <w:rsid w:val="00EB3CF1"/>
    <w:rsid w:val="00EC0507"/>
    <w:rsid w:val="00EC0645"/>
    <w:rsid w:val="00EC4063"/>
    <w:rsid w:val="00EC4995"/>
    <w:rsid w:val="00ED1A1F"/>
    <w:rsid w:val="00ED2353"/>
    <w:rsid w:val="00ED275A"/>
    <w:rsid w:val="00ED42B8"/>
    <w:rsid w:val="00EE3646"/>
    <w:rsid w:val="00EF5068"/>
    <w:rsid w:val="00EF5D64"/>
    <w:rsid w:val="00F06656"/>
    <w:rsid w:val="00F15FD1"/>
    <w:rsid w:val="00F22DA0"/>
    <w:rsid w:val="00F231B1"/>
    <w:rsid w:val="00F24CE0"/>
    <w:rsid w:val="00F3429C"/>
    <w:rsid w:val="00F45233"/>
    <w:rsid w:val="00F62075"/>
    <w:rsid w:val="00F82F3F"/>
    <w:rsid w:val="00F96383"/>
    <w:rsid w:val="00FE012C"/>
    <w:rsid w:val="00FF3A06"/>
    <w:rsid w:val="00FF49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46FD9F"/>
  <w15:docId w15:val="{0A6A53E1-1FE5-47B8-B6EB-32EBC13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40" w:after="0"/>
      <w:outlineLvl w:val="3"/>
    </w:pPr>
    <w:rPr>
      <w:i/>
      <w:color w:val="2F5496"/>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A622CF"/>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A622CF"/>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
    <w:basedOn w:val="Fuentedeprrafopredeter"/>
    <w:link w:val="4GChar"/>
    <w:uiPriority w:val="99"/>
    <w:unhideWhenUsed/>
    <w:qFormat/>
    <w:rsid w:val="00A622CF"/>
    <w:rPr>
      <w:vertAlign w:val="superscript"/>
    </w:rPr>
  </w:style>
  <w:style w:type="paragraph" w:styleId="Prrafodelista">
    <w:name w:val="List Paragraph"/>
    <w:basedOn w:val="Normal"/>
    <w:uiPriority w:val="34"/>
    <w:qFormat/>
    <w:rsid w:val="00A622CF"/>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1E4B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1E4BF8"/>
    <w:rPr>
      <w:rFonts w:ascii="Times New Roman" w:eastAsia="Times New Roman" w:hAnsi="Times New Roman" w:cs="Times New Roman"/>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5A03"/>
    <w:pPr>
      <w:spacing w:after="0" w:line="240" w:lineRule="auto"/>
      <w:jc w:val="both"/>
    </w:pPr>
    <w:rPr>
      <w:vertAlign w:val="superscript"/>
    </w:rPr>
  </w:style>
  <w:style w:type="character" w:styleId="Hipervnculo">
    <w:name w:val="Hyperlink"/>
    <w:basedOn w:val="Fuentedeprrafopredeter"/>
    <w:uiPriority w:val="99"/>
    <w:unhideWhenUsed/>
    <w:rsid w:val="00EE3646"/>
    <w:rPr>
      <w:color w:val="0000FF" w:themeColor="hyperlink"/>
      <w:u w:val="single"/>
    </w:rPr>
  </w:style>
  <w:style w:type="character" w:styleId="Mencinsinresolver">
    <w:name w:val="Unresolved Mention"/>
    <w:basedOn w:val="Fuentedeprrafopredeter"/>
    <w:uiPriority w:val="99"/>
    <w:semiHidden/>
    <w:unhideWhenUsed/>
    <w:rsid w:val="00EE3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7911">
      <w:bodyDiv w:val="1"/>
      <w:marLeft w:val="0"/>
      <w:marRight w:val="0"/>
      <w:marTop w:val="0"/>
      <w:marBottom w:val="0"/>
      <w:divBdr>
        <w:top w:val="none" w:sz="0" w:space="0" w:color="auto"/>
        <w:left w:val="none" w:sz="0" w:space="0" w:color="auto"/>
        <w:bottom w:val="none" w:sz="0" w:space="0" w:color="auto"/>
        <w:right w:val="none" w:sz="0" w:space="0" w:color="auto"/>
      </w:divBdr>
    </w:div>
    <w:div w:id="261424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jf2.scjn.gob.mx/detalle/tesis/167948" TargetMode="External"/><Relationship Id="rId7" Type="http://schemas.openxmlformats.org/officeDocument/2006/relationships/hyperlink" Target="https://www.te.gob.mx/colecciones/sentencias/html/SUP/2018/JDC/SUP-JDC-00236-2018.htm" TargetMode="External"/><Relationship Id="rId2" Type="http://schemas.openxmlformats.org/officeDocument/2006/relationships/hyperlink" Target="http://www.teeags.mx/estradoselectronicos" TargetMode="External"/><Relationship Id="rId1" Type="http://schemas.openxmlformats.org/officeDocument/2006/relationships/hyperlink" Target="https://sjf2.scjn.gob.mx/detalle/tesis/2012189" TargetMode="External"/><Relationship Id="rId6" Type="http://schemas.openxmlformats.org/officeDocument/2006/relationships/hyperlink" Target="https://www.te.gob.mx/colecciones/sentencias/html/SUP/2018/JDC/SUP-JDC-00236-2018.htm" TargetMode="External"/><Relationship Id="rId5" Type="http://schemas.openxmlformats.org/officeDocument/2006/relationships/hyperlink" Target="https://mexico.justia.com/federales/jurisprudencias-tesis/tribunal-electoral/jurisprudencia-7-2002/" TargetMode="External"/><Relationship Id="rId4" Type="http://schemas.openxmlformats.org/officeDocument/2006/relationships/hyperlink" Target="http://www.teeags.mx/estradoselectronic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201F3-09FE-1045-9D0A-66BE1EAC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4121</Words>
  <Characters>22670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ENRIQUE RIVERA LOPEZ</dc:creator>
  <cp:lastModifiedBy>Secretario Gral</cp:lastModifiedBy>
  <cp:revision>2</cp:revision>
  <cp:lastPrinted>2020-12-18T20:10:00Z</cp:lastPrinted>
  <dcterms:created xsi:type="dcterms:W3CDTF">2020-12-23T21:25:00Z</dcterms:created>
  <dcterms:modified xsi:type="dcterms:W3CDTF">2020-12-23T21:25:00Z</dcterms:modified>
</cp:coreProperties>
</file>